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CAB1" w14:textId="77777777" w:rsidR="00CF48D5" w:rsidRDefault="00C32859" w:rsidP="00C32859">
      <w:r w:rsidRPr="00C32859">
        <w:rPr>
          <w:b/>
          <w:bCs/>
        </w:rPr>
        <w:t>What is this measure’s objective?</w:t>
      </w:r>
      <w:r>
        <w:t xml:space="preserve"> </w:t>
      </w:r>
      <w:r w:rsidRPr="00C32859">
        <w:rPr>
          <w:i/>
          <w:iCs/>
        </w:rPr>
        <w:t>Projects use evidence-based professional development (PD) practices to support the attainment of identified competencies.</w:t>
      </w:r>
      <w:r>
        <w:t xml:space="preserve"> </w:t>
      </w:r>
    </w:p>
    <w:p w14:paraId="780EA25E" w14:textId="71228F61" w:rsidR="00C32859" w:rsidRDefault="00C32859" w:rsidP="00C32859">
      <w:r>
        <w:t xml:space="preserve">Simply put, a SPDG project develops a strong PD system that includes engaging and skill-based training along with data-based coaching. This effective PD leads educators to use new </w:t>
      </w:r>
      <w:r w:rsidR="00CF48D5">
        <w:t xml:space="preserve">and improved </w:t>
      </w:r>
      <w:r>
        <w:t>skills</w:t>
      </w:r>
      <w:r w:rsidR="00CF48D5">
        <w:t xml:space="preserve"> that improve outcomes for children with disabilities</w:t>
      </w:r>
      <w:r>
        <w:t>.</w:t>
      </w:r>
    </w:p>
    <w:p w14:paraId="3285EE21" w14:textId="438E331A" w:rsidR="00826018" w:rsidRDefault="00826018" w:rsidP="00C32859">
      <w:r>
        <w:rPr>
          <w:b/>
          <w:bCs/>
        </w:rPr>
        <w:t>Who reviews Program Measure 1?</w:t>
      </w:r>
    </w:p>
    <w:p w14:paraId="2C5B7B35" w14:textId="77777777" w:rsidR="00396A2D" w:rsidRDefault="00FB3E47" w:rsidP="00C32859">
      <w:r>
        <w:t xml:space="preserve">Your Project Officer will review your draft Program Measure 1 </w:t>
      </w:r>
      <w:r w:rsidR="00396A2D">
        <w:t>in April. They will then review all Program Measure 1 data in your APR submission.</w:t>
      </w:r>
    </w:p>
    <w:p w14:paraId="7E41C24B" w14:textId="6CD6DE83" w:rsidR="00826018" w:rsidRDefault="00396A2D" w:rsidP="00C32859">
      <w:r>
        <w:t>In addition, a</w:t>
      </w:r>
      <w:r w:rsidR="00DC3B55">
        <w:t xml:space="preserve">n OSEP contractor reviews SPDG APRs </w:t>
      </w:r>
      <w:r w:rsidR="00650864">
        <w:t>that have</w:t>
      </w:r>
      <w:r w:rsidR="007A77D0">
        <w:t xml:space="preserve"> initiatives in implementation year 2 and beyond. They use only what is in the APR to review </w:t>
      </w:r>
      <w:r w:rsidR="000D607F">
        <w:t xml:space="preserve">the program measures. </w:t>
      </w:r>
      <w:r w:rsidR="00650864">
        <w:t>The contractor aggregates data</w:t>
      </w:r>
      <w:r w:rsidR="000D607F">
        <w:t xml:space="preserve"> across SPDG projects </w:t>
      </w:r>
      <w:r w:rsidR="00650864">
        <w:t>and provides a</w:t>
      </w:r>
      <w:r w:rsidR="000D607F">
        <w:t xml:space="preserve"> Government Performance Results Act</w:t>
      </w:r>
      <w:r w:rsidR="00650864">
        <w:t xml:space="preserve"> (GPRA) report</w:t>
      </w:r>
      <w:r w:rsidR="000D607F">
        <w:t xml:space="preserve"> that is shared with Congress</w:t>
      </w:r>
      <w:r w:rsidR="00650864">
        <w:t>.</w:t>
      </w:r>
    </w:p>
    <w:p w14:paraId="0BD85712" w14:textId="7AA655D6" w:rsidR="00F239A8" w:rsidRPr="00826018" w:rsidRDefault="00F239A8" w:rsidP="00C32859">
      <w:r>
        <w:t xml:space="preserve">The contractor rates each component with scores between 1 and 4. Your </w:t>
      </w:r>
      <w:r w:rsidR="00800BEE">
        <w:t xml:space="preserve">team’s self-assessment of the components is </w:t>
      </w:r>
      <w:r w:rsidR="00800BEE" w:rsidRPr="00800BEE">
        <w:rPr>
          <w:b/>
          <w:bCs/>
        </w:rPr>
        <w:t>not</w:t>
      </w:r>
      <w:r w:rsidR="00800BEE">
        <w:t xml:space="preserve"> factored into their ratings. Your self-assessment </w:t>
      </w:r>
      <w:r w:rsidR="007508D7">
        <w:t>helps you consider your strengths and the areas that could use more or different focus.</w:t>
      </w:r>
    </w:p>
    <w:p w14:paraId="6477E08A" w14:textId="77777777" w:rsidR="00C32859" w:rsidRPr="00C32859" w:rsidRDefault="00C32859" w:rsidP="00C32859">
      <w:pPr>
        <w:rPr>
          <w:b/>
          <w:bCs/>
        </w:rPr>
      </w:pPr>
      <w:r w:rsidRPr="00C32859">
        <w:rPr>
          <w:b/>
          <w:bCs/>
        </w:rPr>
        <w:t>What are the requirements for responding to this measure?</w:t>
      </w:r>
    </w:p>
    <w:p w14:paraId="01C0AA57" w14:textId="4D1BC44D" w:rsidR="00C32859" w:rsidRDefault="00C32859" w:rsidP="00160CF0">
      <w:r>
        <w:t xml:space="preserve">Use the SPDG Evidence-based Professional Development </w:t>
      </w:r>
      <w:r w:rsidR="00DE2347">
        <w:t>(EB-PD)</w:t>
      </w:r>
      <w:r w:rsidR="00160CF0">
        <w:t xml:space="preserve"> </w:t>
      </w:r>
      <w:r w:rsidR="00160CF0">
        <w:fldChar w:fldCharType="begin"/>
      </w:r>
      <w:r w:rsidR="00AC2067">
        <w:instrText>HYPERLINK "https://signetwork.org/sites/default/files/2025-12/Revised_Worksheet_for_New_Grantees.docx"</w:instrText>
      </w:r>
      <w:r w:rsidR="00160CF0">
        <w:fldChar w:fldCharType="separate"/>
      </w:r>
      <w:r w:rsidR="00160CF0" w:rsidRPr="00416620">
        <w:rPr>
          <w:rStyle w:val="Hyperlink"/>
        </w:rPr>
        <w:t>W</w:t>
      </w:r>
      <w:r w:rsidRPr="00416620">
        <w:rPr>
          <w:rStyle w:val="Hyperlink"/>
        </w:rPr>
        <w:t>orks</w:t>
      </w:r>
      <w:r w:rsidRPr="00416620">
        <w:rPr>
          <w:rStyle w:val="Hyperlink"/>
        </w:rPr>
        <w:t>heet</w:t>
      </w:r>
      <w:r w:rsidR="00160CF0">
        <w:fldChar w:fldCharType="end"/>
      </w:r>
      <w:r>
        <w:t xml:space="preserve"> to describe</w:t>
      </w:r>
      <w:r w:rsidR="00160CF0">
        <w:t xml:space="preserve"> </w:t>
      </w:r>
      <w:r>
        <w:t xml:space="preserve">components of each initiative’s PD system. </w:t>
      </w:r>
    </w:p>
    <w:p w14:paraId="5D11867F" w14:textId="0B3F5826" w:rsidR="000E46DC" w:rsidRDefault="00E1683E" w:rsidP="00160CF0">
      <w:r>
        <w:t>Pointers:</w:t>
      </w:r>
    </w:p>
    <w:p w14:paraId="6166EFD0" w14:textId="00953304" w:rsidR="00350F28" w:rsidRPr="000B51DA" w:rsidRDefault="00350F28" w:rsidP="00350F28">
      <w:pPr>
        <w:pStyle w:val="ListParagraph"/>
        <w:numPr>
          <w:ilvl w:val="0"/>
          <w:numId w:val="5"/>
        </w:numPr>
      </w:pPr>
      <w:r>
        <w:t xml:space="preserve">Respond to each bullet with details of how this work is currently </w:t>
      </w:r>
      <w:r w:rsidR="001E6064">
        <w:t xml:space="preserve">being conducted. </w:t>
      </w:r>
      <w:r w:rsidR="001E6064">
        <w:rPr>
          <w:i/>
          <w:iCs/>
        </w:rPr>
        <w:t xml:space="preserve">Note that </w:t>
      </w:r>
      <w:r w:rsidR="006A6577">
        <w:rPr>
          <w:i/>
          <w:iCs/>
        </w:rPr>
        <w:t xml:space="preserve">the contractors reviewing your </w:t>
      </w:r>
      <w:r w:rsidR="000B51DA">
        <w:rPr>
          <w:i/>
          <w:iCs/>
        </w:rPr>
        <w:t xml:space="preserve">program measures </w:t>
      </w:r>
      <w:r w:rsidR="00121015">
        <w:rPr>
          <w:i/>
          <w:iCs/>
        </w:rPr>
        <w:t>cannot</w:t>
      </w:r>
      <w:r w:rsidR="000B51DA">
        <w:rPr>
          <w:i/>
          <w:iCs/>
        </w:rPr>
        <w:t xml:space="preserve"> give credit for</w:t>
      </w:r>
      <w:r w:rsidR="00121015">
        <w:rPr>
          <w:i/>
          <w:iCs/>
        </w:rPr>
        <w:t xml:space="preserve"> future</w:t>
      </w:r>
      <w:r w:rsidR="000B51DA">
        <w:rPr>
          <w:i/>
          <w:iCs/>
        </w:rPr>
        <w:t xml:space="preserve"> activities</w:t>
      </w:r>
      <w:r w:rsidR="00121015">
        <w:rPr>
          <w:i/>
          <w:iCs/>
        </w:rPr>
        <w:t>.</w:t>
      </w:r>
    </w:p>
    <w:p w14:paraId="7407CF57" w14:textId="16124710" w:rsidR="000B51DA" w:rsidRDefault="0025296A" w:rsidP="00350F28">
      <w:pPr>
        <w:pStyle w:val="ListParagraph"/>
        <w:numPr>
          <w:ilvl w:val="0"/>
          <w:numId w:val="5"/>
        </w:numPr>
      </w:pPr>
      <w:r>
        <w:t xml:space="preserve">Descriptions should respond </w:t>
      </w:r>
      <w:r w:rsidR="00121015">
        <w:t xml:space="preserve">only </w:t>
      </w:r>
      <w:r>
        <w:t xml:space="preserve">to what is </w:t>
      </w:r>
      <w:r w:rsidR="00FB238C">
        <w:t>required</w:t>
      </w:r>
      <w:r>
        <w:t xml:space="preserve">. Information that </w:t>
      </w:r>
      <w:r w:rsidR="00990A7D">
        <w:t>does not respond</w:t>
      </w:r>
      <w:r>
        <w:t xml:space="preserve"> to the requirements will </w:t>
      </w:r>
      <w:r w:rsidR="007B17A8">
        <w:t>make it challenging for the contractor to score that component.</w:t>
      </w:r>
    </w:p>
    <w:p w14:paraId="71971D9E" w14:textId="77777777" w:rsidR="00921078" w:rsidRDefault="00E1683E" w:rsidP="00160CF0">
      <w:pPr>
        <w:pStyle w:val="ListParagraph"/>
        <w:numPr>
          <w:ilvl w:val="0"/>
          <w:numId w:val="5"/>
        </w:numPr>
      </w:pPr>
      <w:r>
        <w:t xml:space="preserve">Have a “novice” review your draft worksheet. Ask, </w:t>
      </w:r>
      <w:r w:rsidR="00DB30CE">
        <w:t>“What’s not clear?” “Are there any requirements we haven’t responded to?”</w:t>
      </w:r>
    </w:p>
    <w:p w14:paraId="5753744A" w14:textId="38409B40" w:rsidR="00C32859" w:rsidRDefault="00921078" w:rsidP="00160CF0">
      <w:pPr>
        <w:pStyle w:val="ListParagraph"/>
        <w:numPr>
          <w:ilvl w:val="0"/>
          <w:numId w:val="5"/>
        </w:numPr>
      </w:pPr>
      <w:r>
        <w:t>Have your SPDG team members r</w:t>
      </w:r>
      <w:r w:rsidR="00C32859">
        <w:t xml:space="preserve">ate </w:t>
      </w:r>
      <w:r>
        <w:t>your</w:t>
      </w:r>
      <w:r w:rsidR="00C32859">
        <w:t xml:space="preserve"> </w:t>
      </w:r>
      <w:r w:rsidR="00EB287C">
        <w:t xml:space="preserve">EB-PD </w:t>
      </w:r>
      <w:r w:rsidR="00C32859">
        <w:t>components using the 4</w:t>
      </w:r>
      <w:r w:rsidR="00EB7932">
        <w:t>-</w:t>
      </w:r>
      <w:r w:rsidR="00C32859">
        <w:t xml:space="preserve">point scale in </w:t>
      </w:r>
      <w:r w:rsidR="00EB287C">
        <w:t xml:space="preserve">EB-PD </w:t>
      </w:r>
      <w:r w:rsidR="00EB287C">
        <w:fldChar w:fldCharType="begin"/>
      </w:r>
      <w:r w:rsidR="00EB287C">
        <w:instrText>HYPERLINK "https://signetwork.org/wp-content/uploads/2022/03/11-10-21_Revised_Rubric_A-clean-2.docx"</w:instrText>
      </w:r>
      <w:r w:rsidR="00EB287C">
        <w:fldChar w:fldCharType="separate"/>
      </w:r>
      <w:r w:rsidR="00EB287C" w:rsidRPr="001F0399">
        <w:rPr>
          <w:rStyle w:val="Hyperlink"/>
        </w:rPr>
        <w:t>Rubric</w:t>
      </w:r>
      <w:r w:rsidR="00EB287C">
        <w:fldChar w:fldCharType="end"/>
      </w:r>
      <w:r w:rsidR="00EB287C">
        <w:t xml:space="preserve">. </w:t>
      </w:r>
    </w:p>
    <w:p w14:paraId="4A5E33DC" w14:textId="77777777" w:rsidR="009671A5" w:rsidRDefault="00C32859" w:rsidP="00160CF0">
      <w:r w:rsidRPr="009671A5">
        <w:rPr>
          <w:b/>
          <w:bCs/>
        </w:rPr>
        <w:t>What are the target</w:t>
      </w:r>
      <w:r w:rsidR="00DC78E5" w:rsidRPr="009671A5">
        <w:rPr>
          <w:b/>
          <w:bCs/>
        </w:rPr>
        <w:t>s</w:t>
      </w:r>
      <w:r w:rsidRPr="009671A5">
        <w:rPr>
          <w:b/>
          <w:bCs/>
        </w:rPr>
        <w:t xml:space="preserve"> for this measure?</w:t>
      </w:r>
      <w:r>
        <w:t xml:space="preserve"> </w:t>
      </w:r>
    </w:p>
    <w:p w14:paraId="7808FA3F" w14:textId="77777777" w:rsidR="00772399" w:rsidRDefault="009671A5" w:rsidP="00160CF0">
      <w:r>
        <w:t xml:space="preserve">This is the </w:t>
      </w:r>
      <w:r w:rsidR="00FD3ABD">
        <w:t xml:space="preserve">only Program Measure </w:t>
      </w:r>
      <w:r w:rsidR="00772399">
        <w:t>that has targets set for you:</w:t>
      </w:r>
    </w:p>
    <w:p w14:paraId="5DBFB79B" w14:textId="6AE98DEF" w:rsidR="004C017C" w:rsidRDefault="004C017C" w:rsidP="00772399">
      <w:pPr>
        <w:pStyle w:val="ListParagraph"/>
        <w:numPr>
          <w:ilvl w:val="0"/>
          <w:numId w:val="6"/>
        </w:numPr>
      </w:pPr>
      <w:r>
        <w:rPr>
          <w:b/>
          <w:bCs/>
        </w:rPr>
        <w:t>1st</w:t>
      </w:r>
      <w:r w:rsidR="00C32859" w:rsidRPr="004C017C">
        <w:rPr>
          <w:b/>
          <w:bCs/>
        </w:rPr>
        <w:t xml:space="preserve"> year</w:t>
      </w:r>
      <w:r w:rsidR="00C32859">
        <w:t xml:space="preserve"> of </w:t>
      </w:r>
      <w:r w:rsidR="00772399">
        <w:t>the initiative’s implementation</w:t>
      </w:r>
      <w:r w:rsidR="00C32859">
        <w:t xml:space="preserve"> is </w:t>
      </w:r>
      <w:r w:rsidR="00772399">
        <w:t xml:space="preserve">the </w:t>
      </w:r>
      <w:r w:rsidR="00C32859">
        <w:t>baseline</w:t>
      </w:r>
      <w:r w:rsidR="00772399">
        <w:t xml:space="preserve"> year</w:t>
      </w:r>
      <w:r w:rsidR="00C32859">
        <w:t>,</w:t>
      </w:r>
      <w:r>
        <w:t xml:space="preserve"> with no target.</w:t>
      </w:r>
    </w:p>
    <w:p w14:paraId="25F2C545" w14:textId="644453C5" w:rsidR="003A1FD4" w:rsidRDefault="004C017C" w:rsidP="00C32859">
      <w:pPr>
        <w:pStyle w:val="ListParagraph"/>
        <w:numPr>
          <w:ilvl w:val="0"/>
          <w:numId w:val="6"/>
        </w:numPr>
      </w:pPr>
      <w:r w:rsidRPr="004C017C">
        <w:rPr>
          <w:b/>
          <w:bCs/>
        </w:rPr>
        <w:t>2nd</w:t>
      </w:r>
      <w:r w:rsidR="00C32859" w:rsidRPr="004C017C">
        <w:rPr>
          <w:b/>
          <w:bCs/>
        </w:rPr>
        <w:t xml:space="preserve"> year</w:t>
      </w:r>
      <w:r w:rsidR="00C32859">
        <w:t xml:space="preserve"> </w:t>
      </w:r>
      <w:r w:rsidR="005E0A9E">
        <w:rPr>
          <w:b/>
          <w:bCs/>
        </w:rPr>
        <w:t>target:</w:t>
      </w:r>
      <w:r w:rsidR="005E0A9E">
        <w:t xml:space="preserve"> </w:t>
      </w:r>
      <w:r w:rsidR="00C32859">
        <w:t>50</w:t>
      </w:r>
      <w:r w:rsidR="005E0A9E">
        <w:t>%</w:t>
      </w:r>
      <w:r w:rsidR="00C32859">
        <w:t xml:space="preserve"> of PD components will score a 3 or</w:t>
      </w:r>
      <w:r w:rsidR="003A1FD4">
        <w:t xml:space="preserve"> 4.</w:t>
      </w:r>
    </w:p>
    <w:p w14:paraId="3D455C1C" w14:textId="2991BCF7" w:rsidR="00C32859" w:rsidRDefault="003A1FD4" w:rsidP="00C32859">
      <w:pPr>
        <w:pStyle w:val="ListParagraph"/>
        <w:numPr>
          <w:ilvl w:val="0"/>
          <w:numId w:val="6"/>
        </w:numPr>
      </w:pPr>
      <w:r w:rsidRPr="00E12DF6">
        <w:rPr>
          <w:b/>
          <w:bCs/>
        </w:rPr>
        <w:t>3</w:t>
      </w:r>
      <w:r w:rsidRPr="00E12DF6">
        <w:rPr>
          <w:b/>
          <w:bCs/>
          <w:vertAlign w:val="superscript"/>
        </w:rPr>
        <w:t>rd</w:t>
      </w:r>
      <w:r w:rsidRPr="00E12DF6">
        <w:rPr>
          <w:b/>
          <w:bCs/>
        </w:rPr>
        <w:t xml:space="preserve"> year target</w:t>
      </w:r>
      <w:r>
        <w:t xml:space="preserve">: </w:t>
      </w:r>
      <w:r w:rsidR="00C32859">
        <w:t>70</w:t>
      </w:r>
      <w:r>
        <w:t>%</w:t>
      </w:r>
      <w:r w:rsidR="00C32859">
        <w:t xml:space="preserve"> of PD</w:t>
      </w:r>
      <w:r>
        <w:t xml:space="preserve"> components will score a 3 or 4.</w:t>
      </w:r>
    </w:p>
    <w:p w14:paraId="516E0193" w14:textId="204F4E6B" w:rsidR="00E12DF6" w:rsidRDefault="00540AAD" w:rsidP="00C32859">
      <w:pPr>
        <w:pStyle w:val="ListParagraph"/>
        <w:numPr>
          <w:ilvl w:val="0"/>
          <w:numId w:val="6"/>
        </w:numPr>
      </w:pPr>
      <w:r>
        <w:rPr>
          <w:b/>
          <w:bCs/>
        </w:rPr>
        <w:t>4</w:t>
      </w:r>
      <w:r w:rsidRPr="00540AAD">
        <w:rPr>
          <w:b/>
          <w:bCs/>
          <w:vertAlign w:val="superscript"/>
        </w:rPr>
        <w:t>th</w:t>
      </w:r>
      <w:r>
        <w:rPr>
          <w:b/>
          <w:bCs/>
        </w:rPr>
        <w:t xml:space="preserve"> &amp; 5</w:t>
      </w:r>
      <w:r w:rsidRPr="00540AAD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E12DF6" w:rsidRPr="00E12DF6">
        <w:rPr>
          <w:b/>
          <w:bCs/>
        </w:rPr>
        <w:t>year target</w:t>
      </w:r>
      <w:r w:rsidR="00E12DF6">
        <w:t xml:space="preserve">: </w:t>
      </w:r>
      <w:r>
        <w:t>8</w:t>
      </w:r>
      <w:r w:rsidR="00E12DF6">
        <w:t>0% of PD components will score a 3 or 4.</w:t>
      </w:r>
    </w:p>
    <w:p w14:paraId="7740932A" w14:textId="2F293D17" w:rsidR="00C32859" w:rsidRDefault="00C32859" w:rsidP="00C32859">
      <w:r w:rsidRPr="007B6046">
        <w:rPr>
          <w:b/>
          <w:bCs/>
        </w:rPr>
        <w:t>What do grantees report in the ED 524B Project Status Chart</w:t>
      </w:r>
      <w:r w:rsidRPr="00A728B7">
        <w:rPr>
          <w:b/>
          <w:bCs/>
        </w:rPr>
        <w:t>?</w:t>
      </w:r>
      <w:r>
        <w:t xml:space="preserve"> (See sample below.)</w:t>
      </w:r>
    </w:p>
    <w:p w14:paraId="57671433" w14:textId="6A583752" w:rsidR="00A728B7" w:rsidRPr="00A728B7" w:rsidRDefault="00A728B7" w:rsidP="00C32859">
      <w:pPr>
        <w:rPr>
          <w:i/>
          <w:iCs/>
        </w:rPr>
      </w:pPr>
      <w:r>
        <w:rPr>
          <w:i/>
          <w:iCs/>
        </w:rPr>
        <w:t xml:space="preserve">Note: Each initiative will have </w:t>
      </w:r>
      <w:r w:rsidR="00C65F29">
        <w:rPr>
          <w:i/>
          <w:iCs/>
        </w:rPr>
        <w:t>its own unique data for Program Measure 1, 2, 3, &amp; 4.</w:t>
      </w:r>
    </w:p>
    <w:p w14:paraId="59FEDEEC" w14:textId="11D5C6B4" w:rsidR="00C32859" w:rsidRDefault="00C32859" w:rsidP="00E42F9F">
      <w:r>
        <w:tab/>
      </w:r>
      <w:r w:rsidR="00BC073C">
        <w:t>1</w:t>
      </w:r>
      <w:r>
        <w:t xml:space="preserve">.  </w:t>
      </w:r>
      <w:r w:rsidRPr="00A728B7">
        <w:rPr>
          <w:u w:val="single"/>
        </w:rPr>
        <w:t>Performance Measure</w:t>
      </w:r>
      <w:r>
        <w:t xml:space="preserve">: Enter the target goal/benchmark for the reporting year. </w:t>
      </w:r>
    </w:p>
    <w:p w14:paraId="1B6E0413" w14:textId="4A811452" w:rsidR="00C32859" w:rsidRDefault="00C32859" w:rsidP="00C32859">
      <w:r>
        <w:lastRenderedPageBreak/>
        <w:tab/>
      </w:r>
      <w:r w:rsidR="00AE082D">
        <w:t>2</w:t>
      </w:r>
      <w:r>
        <w:t xml:space="preserve">.  </w:t>
      </w:r>
      <w:r w:rsidRPr="00A728B7">
        <w:rPr>
          <w:u w:val="single"/>
        </w:rPr>
        <w:t>Measure Type</w:t>
      </w:r>
      <w:r>
        <w:t xml:space="preserve">: Enter “Program” to distinguish this GPRA measure from </w:t>
      </w:r>
      <w:r w:rsidR="00BC073C">
        <w:t>“</w:t>
      </w:r>
      <w:r w:rsidR="00AE082D">
        <w:t>P</w:t>
      </w:r>
      <w:r w:rsidR="00BC073C">
        <w:t>roject”</w:t>
      </w:r>
      <w:r w:rsidR="00AE082D">
        <w:t xml:space="preserve"> </w:t>
      </w:r>
      <w:r>
        <w:t>measure.</w:t>
      </w:r>
    </w:p>
    <w:p w14:paraId="7D401682" w14:textId="029EABAF" w:rsidR="00C32859" w:rsidRDefault="00AE082D" w:rsidP="00247D58">
      <w:pPr>
        <w:ind w:left="720"/>
      </w:pPr>
      <w:r>
        <w:t>3</w:t>
      </w:r>
      <w:r w:rsidR="00C32859">
        <w:t xml:space="preserve">.  </w:t>
      </w:r>
      <w:r w:rsidR="00C32859" w:rsidRPr="00A728B7">
        <w:rPr>
          <w:u w:val="single"/>
        </w:rPr>
        <w:t>Target, Ratio</w:t>
      </w:r>
      <w:r w:rsidR="00C32859">
        <w:t>: Enter the target number of components that will score a 3 or 4 as the</w:t>
      </w:r>
      <w:r>
        <w:t xml:space="preserve"> </w:t>
      </w:r>
      <w:r w:rsidR="00C32859">
        <w:t>numerator;</w:t>
      </w:r>
      <w:r w:rsidR="00247D58">
        <w:t xml:space="preserve"> </w:t>
      </w:r>
      <w:r w:rsidR="00C32859">
        <w:t>enter “16” (total number of PD components) as the denominator.</w:t>
      </w:r>
    </w:p>
    <w:p w14:paraId="1EAC8652" w14:textId="04F265E4" w:rsidR="00C32859" w:rsidRDefault="00C32859" w:rsidP="00C32859">
      <w:r>
        <w:tab/>
      </w:r>
      <w:r w:rsidR="00247D58">
        <w:t>4</w:t>
      </w:r>
      <w:r>
        <w:t xml:space="preserve">.  </w:t>
      </w:r>
      <w:r w:rsidRPr="00C65F29">
        <w:rPr>
          <w:u w:val="single"/>
        </w:rPr>
        <w:t>Target, %:</w:t>
      </w:r>
      <w:r>
        <w:t xml:space="preserve"> Divide the numerator by the denominator; enter the resulting percentage.</w:t>
      </w:r>
    </w:p>
    <w:p w14:paraId="174A1F4F" w14:textId="1CE743BF" w:rsidR="00C32859" w:rsidRDefault="00247D58" w:rsidP="00247D58">
      <w:pPr>
        <w:ind w:left="720"/>
      </w:pPr>
      <w:r>
        <w:t>5</w:t>
      </w:r>
      <w:r w:rsidR="00C32859">
        <w:t xml:space="preserve">.  </w:t>
      </w:r>
      <w:r w:rsidR="00C32859" w:rsidRPr="00C65F29">
        <w:rPr>
          <w:u w:val="single"/>
        </w:rPr>
        <w:t>Actual Performance Data, Ratio</w:t>
      </w:r>
      <w:r w:rsidR="00C32859">
        <w:t xml:space="preserve">: Enter the number of components </w:t>
      </w:r>
      <w:r>
        <w:t>your team scored</w:t>
      </w:r>
      <w:r w:rsidR="00C32859">
        <w:t xml:space="preserve"> a 3 or 4 as the numerator;</w:t>
      </w:r>
      <w:r>
        <w:t xml:space="preserve"> </w:t>
      </w:r>
      <w:r w:rsidR="00C32859">
        <w:t>enter “16” (total number of PD components) as the denominator.</w:t>
      </w:r>
    </w:p>
    <w:p w14:paraId="3C1BB72C" w14:textId="23BEE24A" w:rsidR="00C32859" w:rsidRDefault="00247D58" w:rsidP="00A728B7">
      <w:pPr>
        <w:ind w:left="720"/>
      </w:pPr>
      <w:r>
        <w:t>6</w:t>
      </w:r>
      <w:r w:rsidR="00C32859">
        <w:t xml:space="preserve">.  </w:t>
      </w:r>
      <w:r w:rsidR="00C32859" w:rsidRPr="00C65F29">
        <w:rPr>
          <w:u w:val="single"/>
        </w:rPr>
        <w:t>Actual Performance Data, %:</w:t>
      </w:r>
      <w:r w:rsidR="00C32859">
        <w:t xml:space="preserve"> Divide the numerator by the denominator; enter the resulting</w:t>
      </w:r>
      <w:r w:rsidR="00A728B7">
        <w:t xml:space="preserve"> </w:t>
      </w:r>
      <w:r w:rsidR="00C32859">
        <w:t>percentage.</w:t>
      </w:r>
    </w:p>
    <w:p w14:paraId="205C3FF3" w14:textId="4C9F0F91" w:rsidR="000D1BD7" w:rsidRDefault="00A728B7" w:rsidP="00247D58">
      <w:pPr>
        <w:ind w:left="720"/>
      </w:pPr>
      <w:r>
        <w:t>7</w:t>
      </w:r>
      <w:r w:rsidR="00C32859">
        <w:t xml:space="preserve">.  </w:t>
      </w:r>
      <w:r w:rsidR="00C32859" w:rsidRPr="00C65F29">
        <w:rPr>
          <w:u w:val="single"/>
        </w:rPr>
        <w:t>Explanation of Progress</w:t>
      </w:r>
      <w:r w:rsidR="00C32859">
        <w:t>: Provide information that will explain the quantitative data</w:t>
      </w:r>
      <w:r w:rsidR="00247D58">
        <w:t xml:space="preserve"> </w:t>
      </w:r>
      <w:r w:rsidR="00C32859">
        <w:t>entered in</w:t>
      </w:r>
      <w:r w:rsidR="00247D58">
        <w:t xml:space="preserve"> </w:t>
      </w:r>
      <w:r w:rsidR="00C32859">
        <w:t>the chart.</w:t>
      </w:r>
      <w:r w:rsidR="00247D58">
        <w:t xml:space="preserve"> I</w:t>
      </w:r>
      <w:r>
        <w:t>t is helpful to list those components you will focus on for improvement and your strategies for improving them.</w:t>
      </w:r>
    </w:p>
    <w:p w14:paraId="7192F4AC" w14:textId="7DB63B88" w:rsidR="00F12024" w:rsidRDefault="00F12024" w:rsidP="00F12024">
      <w:r>
        <w:rPr>
          <w:b/>
          <w:bCs/>
        </w:rPr>
        <w:t xml:space="preserve">Sample from </w:t>
      </w:r>
      <w:r w:rsidR="00CD6058">
        <w:rPr>
          <w:b/>
          <w:bCs/>
        </w:rPr>
        <w:t>APR</w:t>
      </w:r>
    </w:p>
    <w:p w14:paraId="2EBAD212" w14:textId="0858AA6D" w:rsidR="00CD6058" w:rsidRPr="00DC3A8D" w:rsidRDefault="00CD6058" w:rsidP="00F12024">
      <w:pPr>
        <w:rPr>
          <w:i/>
          <w:iCs/>
        </w:rPr>
      </w:pPr>
      <w:r w:rsidRPr="00DC3A8D">
        <w:rPr>
          <w:i/>
          <w:iCs/>
        </w:rPr>
        <w:t xml:space="preserve">Use this </w:t>
      </w:r>
      <w:hyperlink r:id="rId7" w:history="1">
        <w:r w:rsidRPr="00C40EDB">
          <w:rPr>
            <w:rStyle w:val="Hyperlink"/>
            <w:i/>
            <w:iCs/>
          </w:rPr>
          <w:t>li</w:t>
        </w:r>
        <w:r w:rsidRPr="00C40EDB">
          <w:rPr>
            <w:rStyle w:val="Hyperlink"/>
            <w:i/>
            <w:iCs/>
          </w:rPr>
          <w:t>nk</w:t>
        </w:r>
      </w:hyperlink>
      <w:r w:rsidRPr="00DC3A8D">
        <w:rPr>
          <w:i/>
          <w:iCs/>
        </w:rPr>
        <w:t xml:space="preserve"> to reach the </w:t>
      </w:r>
      <w:r w:rsidR="00DC3A8D">
        <w:rPr>
          <w:i/>
          <w:iCs/>
        </w:rPr>
        <w:t>exemplar APR this section is taken from</w:t>
      </w:r>
      <w:r w:rsidRPr="00DC3A8D">
        <w:rPr>
          <w:i/>
          <w:iCs/>
        </w:rPr>
        <w:t>.</w:t>
      </w:r>
    </w:p>
    <w:p w14:paraId="24CA5EB8" w14:textId="68C7301C" w:rsidR="000154B5" w:rsidRDefault="000154B5" w:rsidP="00F12024">
      <w:r>
        <w:rPr>
          <w:noProof/>
        </w:rPr>
        <w:drawing>
          <wp:inline distT="0" distB="0" distL="0" distR="0" wp14:anchorId="3C8D9F87" wp14:editId="4E599965">
            <wp:extent cx="5943600" cy="1426210"/>
            <wp:effectExtent l="0" t="0" r="0" b="2540"/>
            <wp:docPr id="76521683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16836" name="Picture 1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D75E" w14:textId="46A37F84" w:rsidR="00F12024" w:rsidRDefault="00F12024" w:rsidP="00F12024">
      <w:r>
        <w:rPr>
          <w:noProof/>
        </w:rPr>
        <w:drawing>
          <wp:inline distT="0" distB="0" distL="0" distR="0" wp14:anchorId="095FCAF1" wp14:editId="4590FA82">
            <wp:extent cx="5943600" cy="3223895"/>
            <wp:effectExtent l="0" t="0" r="0" b="0"/>
            <wp:docPr id="106392867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28676" name="Picture 1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0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9D8" w14:textId="77777777" w:rsidR="00182A71" w:rsidRDefault="00182A71" w:rsidP="00C32859">
      <w:pPr>
        <w:spacing w:after="0" w:line="240" w:lineRule="auto"/>
      </w:pPr>
      <w:r>
        <w:separator/>
      </w:r>
    </w:p>
  </w:endnote>
  <w:endnote w:type="continuationSeparator" w:id="0">
    <w:p w14:paraId="546315C4" w14:textId="77777777" w:rsidR="00182A71" w:rsidRDefault="00182A71" w:rsidP="00C3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3FDD" w14:textId="77777777" w:rsidR="00182A71" w:rsidRDefault="00182A71" w:rsidP="00C32859">
      <w:pPr>
        <w:spacing w:after="0" w:line="240" w:lineRule="auto"/>
      </w:pPr>
      <w:r>
        <w:separator/>
      </w:r>
    </w:p>
  </w:footnote>
  <w:footnote w:type="continuationSeparator" w:id="0">
    <w:p w14:paraId="5F23C0A4" w14:textId="77777777" w:rsidR="00182A71" w:rsidRDefault="00182A71" w:rsidP="00C3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17A" w14:textId="511B8BA2" w:rsidR="00C32859" w:rsidRDefault="00C328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C89FB1" wp14:editId="33A31A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963E849" w14:textId="0953E172" w:rsidR="00C32859" w:rsidRDefault="00C3285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Overview of program measure 1 requirements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8C89FB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963E849" w14:textId="0953E172" w:rsidR="00C32859" w:rsidRDefault="00C3285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Overview of program measure 1 requirements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673"/>
    <w:multiLevelType w:val="hybridMultilevel"/>
    <w:tmpl w:val="100AD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E0739"/>
    <w:multiLevelType w:val="hybridMultilevel"/>
    <w:tmpl w:val="46F69C98"/>
    <w:lvl w:ilvl="0" w:tplc="A9F8038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9469A"/>
    <w:multiLevelType w:val="hybridMultilevel"/>
    <w:tmpl w:val="7C2C1C2C"/>
    <w:lvl w:ilvl="0" w:tplc="A9F8038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74D1828"/>
    <w:multiLevelType w:val="hybridMultilevel"/>
    <w:tmpl w:val="FD2C4D9C"/>
    <w:lvl w:ilvl="0" w:tplc="A9F8038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02813"/>
    <w:multiLevelType w:val="hybridMultilevel"/>
    <w:tmpl w:val="133E8412"/>
    <w:lvl w:ilvl="0" w:tplc="A9F8038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25191"/>
    <w:multiLevelType w:val="hybridMultilevel"/>
    <w:tmpl w:val="BA32AFB4"/>
    <w:lvl w:ilvl="0" w:tplc="A9F8038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4070037">
    <w:abstractNumId w:val="0"/>
  </w:num>
  <w:num w:numId="2" w16cid:durableId="727609967">
    <w:abstractNumId w:val="5"/>
  </w:num>
  <w:num w:numId="3" w16cid:durableId="1279725370">
    <w:abstractNumId w:val="4"/>
  </w:num>
  <w:num w:numId="4" w16cid:durableId="1178538996">
    <w:abstractNumId w:val="1"/>
  </w:num>
  <w:num w:numId="5" w16cid:durableId="1773864543">
    <w:abstractNumId w:val="2"/>
  </w:num>
  <w:num w:numId="6" w16cid:durableId="74090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9"/>
    <w:rsid w:val="000154B5"/>
    <w:rsid w:val="000636B5"/>
    <w:rsid w:val="000B51DA"/>
    <w:rsid w:val="000D1BD7"/>
    <w:rsid w:val="000D607F"/>
    <w:rsid w:val="000E46DC"/>
    <w:rsid w:val="00121015"/>
    <w:rsid w:val="00160CF0"/>
    <w:rsid w:val="00182A71"/>
    <w:rsid w:val="001E6064"/>
    <w:rsid w:val="001F0399"/>
    <w:rsid w:val="00247D58"/>
    <w:rsid w:val="0025296A"/>
    <w:rsid w:val="00350F28"/>
    <w:rsid w:val="00396A2D"/>
    <w:rsid w:val="003A1FD4"/>
    <w:rsid w:val="003C5F12"/>
    <w:rsid w:val="00416620"/>
    <w:rsid w:val="004C017C"/>
    <w:rsid w:val="00540AAD"/>
    <w:rsid w:val="005D5D5B"/>
    <w:rsid w:val="005E0A9E"/>
    <w:rsid w:val="00650864"/>
    <w:rsid w:val="00653D0C"/>
    <w:rsid w:val="006A6577"/>
    <w:rsid w:val="007508D7"/>
    <w:rsid w:val="00772399"/>
    <w:rsid w:val="007A77D0"/>
    <w:rsid w:val="007B17A8"/>
    <w:rsid w:val="007B6046"/>
    <w:rsid w:val="00800BEE"/>
    <w:rsid w:val="00826018"/>
    <w:rsid w:val="00893872"/>
    <w:rsid w:val="00921078"/>
    <w:rsid w:val="009671A5"/>
    <w:rsid w:val="00990A7D"/>
    <w:rsid w:val="00A728B7"/>
    <w:rsid w:val="00AA5E3D"/>
    <w:rsid w:val="00AC2067"/>
    <w:rsid w:val="00AE082D"/>
    <w:rsid w:val="00B64553"/>
    <w:rsid w:val="00BC073C"/>
    <w:rsid w:val="00C32859"/>
    <w:rsid w:val="00C40EDB"/>
    <w:rsid w:val="00C65F29"/>
    <w:rsid w:val="00CD6058"/>
    <w:rsid w:val="00CF48D5"/>
    <w:rsid w:val="00DB30CE"/>
    <w:rsid w:val="00DC3A8D"/>
    <w:rsid w:val="00DC3B55"/>
    <w:rsid w:val="00DC78E5"/>
    <w:rsid w:val="00DE2347"/>
    <w:rsid w:val="00E12DF6"/>
    <w:rsid w:val="00E1683E"/>
    <w:rsid w:val="00E42F9F"/>
    <w:rsid w:val="00EB287C"/>
    <w:rsid w:val="00EB7932"/>
    <w:rsid w:val="00EC72BD"/>
    <w:rsid w:val="00F12024"/>
    <w:rsid w:val="00F239A8"/>
    <w:rsid w:val="00FB238C"/>
    <w:rsid w:val="00FB3E47"/>
    <w:rsid w:val="00F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7364B"/>
  <w15:chartTrackingRefBased/>
  <w15:docId w15:val="{211D1307-74FD-453A-BEEC-D43B25F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59"/>
  </w:style>
  <w:style w:type="paragraph" w:styleId="Footer">
    <w:name w:val="footer"/>
    <w:basedOn w:val="Normal"/>
    <w:link w:val="FooterChar"/>
    <w:uiPriority w:val="99"/>
    <w:unhideWhenUsed/>
    <w:rsid w:val="00C3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59"/>
  </w:style>
  <w:style w:type="paragraph" w:styleId="ListParagraph">
    <w:name w:val="List Paragraph"/>
    <w:basedOn w:val="Normal"/>
    <w:uiPriority w:val="34"/>
    <w:qFormat/>
    <w:rsid w:val="00160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6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D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ignetwork.org/sites/default/files/2025-12/H323A200002%20-%20OSEP%20FY%202024%20Grant%20Performance%20Report%20%281%2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587</Words>
  <Characters>3261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program measure 1 requirements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program measure 1 requirements</dc:title>
  <dc:subject/>
  <dc:creator>Coffey, Jennifer</dc:creator>
  <cp:keywords/>
  <dc:description/>
  <cp:lastModifiedBy>John Lind</cp:lastModifiedBy>
  <cp:revision>4</cp:revision>
  <dcterms:created xsi:type="dcterms:W3CDTF">2025-12-01T18:37:00Z</dcterms:created>
  <dcterms:modified xsi:type="dcterms:W3CDTF">2025-12-01T19:38:00Z</dcterms:modified>
</cp:coreProperties>
</file>