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CD6" w14:textId="52151D77" w:rsidR="003A49A0" w:rsidRDefault="003A49A0"/>
    <w:p w14:paraId="2CF71430" w14:textId="77777777" w:rsidR="0092134E" w:rsidRDefault="0092134E" w:rsidP="0092134E">
      <w:pPr>
        <w:rPr>
          <w:b/>
          <w:bCs/>
        </w:rPr>
      </w:pPr>
    </w:p>
    <w:p w14:paraId="0C3D6591" w14:textId="77777777" w:rsidR="0092134E" w:rsidRDefault="0092134E" w:rsidP="0092134E">
      <w:pPr>
        <w:rPr>
          <w:b/>
          <w:bCs/>
        </w:rPr>
      </w:pPr>
    </w:p>
    <w:p w14:paraId="5BD2576F" w14:textId="1DCE3E6C" w:rsidR="0092134E" w:rsidRDefault="0092134E" w:rsidP="0092134E">
      <w:r w:rsidRPr="003A49A0">
        <w:rPr>
          <w:b/>
          <w:bCs/>
        </w:rPr>
        <w:t>Purpose:</w:t>
      </w:r>
      <w:r>
        <w:t xml:space="preserve"> Begin exploring the topic of collaboration and alignment for MTSS-SEL.</w:t>
      </w:r>
      <w:r>
        <w:br/>
      </w:r>
    </w:p>
    <w:p w14:paraId="140457CC" w14:textId="639CD4FD" w:rsidR="003A49A0" w:rsidRDefault="0092134E">
      <w:r w:rsidRPr="003A49A0">
        <w:rPr>
          <w:b/>
          <w:bCs/>
        </w:rPr>
        <w:t>Learning Targets:</w:t>
      </w:r>
      <w:r>
        <w:t xml:space="preserve"> (1) Ability to describe why SEL is necessary for academic achievement. (2) Ability to name the key skills SEL will provide students. (2) Understand the reason for and use of the Initiative Inventory.</w:t>
      </w:r>
    </w:p>
    <w:tbl>
      <w:tblPr>
        <w:tblStyle w:val="TableGrid"/>
        <w:tblpPr w:leftFromText="180" w:rightFromText="180" w:vertAnchor="page" w:horzAnchor="margin" w:tblpY="5656"/>
        <w:tblW w:w="4952" w:type="pct"/>
        <w:tblLook w:val="04A0" w:firstRow="1" w:lastRow="0" w:firstColumn="1" w:lastColumn="0" w:noHBand="0" w:noVBand="1"/>
      </w:tblPr>
      <w:tblGrid>
        <w:gridCol w:w="3416"/>
        <w:gridCol w:w="7449"/>
      </w:tblGrid>
      <w:tr w:rsidR="002D44FA" w14:paraId="773D5B7D" w14:textId="77777777" w:rsidTr="003A49A0">
        <w:tc>
          <w:tcPr>
            <w:tcW w:w="1572" w:type="pct"/>
            <w:shd w:val="clear" w:color="auto" w:fill="auto"/>
          </w:tcPr>
          <w:p w14:paraId="6407CF75" w14:textId="30506EFC" w:rsidR="002D44FA" w:rsidRPr="00026775" w:rsidRDefault="003A49A0" w:rsidP="003A49A0">
            <w:r>
              <w:t>Homework</w:t>
            </w:r>
          </w:p>
        </w:tc>
        <w:tc>
          <w:tcPr>
            <w:tcW w:w="3428" w:type="pct"/>
          </w:tcPr>
          <w:p w14:paraId="7B5516E4" w14:textId="77777777" w:rsidR="002D44FA" w:rsidRDefault="003A49A0" w:rsidP="003A49A0">
            <w:r>
              <w:t>Review the Initiative Inventory &amp; Colorado’s guide for using it.</w:t>
            </w:r>
          </w:p>
          <w:p w14:paraId="0B2EFA36" w14:textId="77777777" w:rsidR="003A49A0" w:rsidRDefault="003A49A0" w:rsidP="003A49A0"/>
          <w:p w14:paraId="714CA665" w14:textId="77777777" w:rsidR="003A49A0" w:rsidRDefault="00000000" w:rsidP="003A49A0">
            <w:hyperlink r:id="rId7" w:history="1">
              <w:r w:rsidR="003A49A0" w:rsidRPr="001F5E61">
                <w:rPr>
                  <w:rStyle w:val="Hyperlink"/>
                </w:rPr>
                <w:t>Initiative Inventory</w:t>
              </w:r>
            </w:hyperlink>
          </w:p>
          <w:p w14:paraId="24986CB3" w14:textId="77777777" w:rsidR="003A49A0" w:rsidRDefault="003A49A0" w:rsidP="003A49A0"/>
          <w:p w14:paraId="068EDA2F" w14:textId="77777777" w:rsidR="003A49A0" w:rsidRPr="00D73C86" w:rsidRDefault="003A49A0" w:rsidP="003A49A0">
            <w:pPr>
              <w:rPr>
                <w:rStyle w:val="Hyperlink"/>
              </w:rPr>
            </w:pPr>
            <w:r>
              <w:fldChar w:fldCharType="begin"/>
            </w:r>
            <w:r>
              <w:instrText xml:space="preserve"> HYPERLINK "https://nirn.fpg.unc.edu/sites/nirn.fpg.unc.edu/files/imce/documents/CO-Initiative-Inventory-v3-fillable-3.11.21.pdf" </w:instrText>
            </w:r>
            <w:r>
              <w:fldChar w:fldCharType="separate"/>
            </w:r>
            <w:r w:rsidRPr="00D73C86">
              <w:rPr>
                <w:rStyle w:val="Hyperlink"/>
              </w:rPr>
              <w:t>Colorado Department of Education’s</w:t>
            </w:r>
          </w:p>
          <w:p w14:paraId="3154F7AB" w14:textId="77777777" w:rsidR="003A49A0" w:rsidRPr="00D73C86" w:rsidRDefault="003A49A0" w:rsidP="003A49A0">
            <w:pPr>
              <w:rPr>
                <w:rStyle w:val="Hyperlink"/>
              </w:rPr>
            </w:pPr>
            <w:r w:rsidRPr="00D73C86">
              <w:rPr>
                <w:rStyle w:val="Hyperlink"/>
              </w:rPr>
              <w:t>Initiative Inventory Alignment and</w:t>
            </w:r>
          </w:p>
          <w:p w14:paraId="23AE369C" w14:textId="77777777" w:rsidR="003A49A0" w:rsidRPr="00D73C86" w:rsidRDefault="003A49A0" w:rsidP="003A49A0">
            <w:pPr>
              <w:rPr>
                <w:rStyle w:val="Hyperlink"/>
              </w:rPr>
            </w:pPr>
            <w:r w:rsidRPr="00D73C86">
              <w:rPr>
                <w:rStyle w:val="Hyperlink"/>
              </w:rPr>
              <w:t>Analysis Process Guide</w:t>
            </w:r>
          </w:p>
          <w:p w14:paraId="0FF64EE5" w14:textId="6D71D031" w:rsidR="003A49A0" w:rsidRDefault="003A49A0" w:rsidP="003A49A0">
            <w:r w:rsidRPr="00D73C86">
              <w:rPr>
                <w:rStyle w:val="Hyperlink"/>
              </w:rPr>
              <w:t>for Programs and TA Providers</w:t>
            </w:r>
            <w:r>
              <w:fldChar w:fldCharType="end"/>
            </w:r>
          </w:p>
        </w:tc>
      </w:tr>
      <w:tr w:rsidR="002D44FA" w14:paraId="045B1854" w14:textId="77777777" w:rsidTr="003A49A0">
        <w:tc>
          <w:tcPr>
            <w:tcW w:w="1572" w:type="pct"/>
          </w:tcPr>
          <w:p w14:paraId="66C299A6" w14:textId="77777777" w:rsidR="002D44FA" w:rsidRDefault="002D44FA" w:rsidP="003A49A0"/>
          <w:p w14:paraId="07EBCDE0" w14:textId="70A33E63" w:rsidR="002D44FA" w:rsidRDefault="003A49A0" w:rsidP="003A49A0">
            <w:r>
              <w:t>Opening Questions</w:t>
            </w:r>
          </w:p>
        </w:tc>
        <w:tc>
          <w:tcPr>
            <w:tcW w:w="3428" w:type="pct"/>
          </w:tcPr>
          <w:p w14:paraId="17C50F32" w14:textId="77777777" w:rsidR="002D44FA" w:rsidRDefault="002D44FA" w:rsidP="003A49A0">
            <w:pPr>
              <w:rPr>
                <w:rFonts w:eastAsia="Times New Roman"/>
              </w:rPr>
            </w:pPr>
          </w:p>
          <w:p w14:paraId="5C256E31" w14:textId="77777777" w:rsidR="003A49A0" w:rsidRDefault="003A49A0" w:rsidP="003A49A0">
            <w:r>
              <w:t>“</w:t>
            </w:r>
            <w:r w:rsidRPr="00A8481E">
              <w:t xml:space="preserve">The </w:t>
            </w:r>
            <w:r>
              <w:t xml:space="preserve">(Fordham) </w:t>
            </w:r>
            <w:r w:rsidRPr="00A8481E">
              <w:t>study reveals serious parental misconceptions about the nature of academic and social-emotional learning itself and the notion that there has to be a trade-off between the two components. This false dichotomy constitutes a significant concern.</w:t>
            </w:r>
            <w:r>
              <w:t>”</w:t>
            </w:r>
          </w:p>
          <w:p w14:paraId="2301453D" w14:textId="77777777" w:rsidR="003A49A0" w:rsidRDefault="003A49A0" w:rsidP="003A49A0"/>
          <w:p w14:paraId="1BAAD932" w14:textId="02C9FD2C" w:rsidR="002D44FA" w:rsidRDefault="003A49A0" w:rsidP="003A49A0">
            <w:r>
              <w:t>How have you or do you plan to approach this false dichotomy?</w:t>
            </w:r>
            <w:r w:rsidR="002D44FA">
              <w:br/>
            </w:r>
          </w:p>
        </w:tc>
      </w:tr>
      <w:tr w:rsidR="002D44FA" w14:paraId="243F38C1" w14:textId="77777777" w:rsidTr="003A49A0">
        <w:tc>
          <w:tcPr>
            <w:tcW w:w="1572" w:type="pct"/>
          </w:tcPr>
          <w:p w14:paraId="47E8F51D" w14:textId="77777777" w:rsidR="002D44FA" w:rsidRDefault="002D44FA" w:rsidP="003A49A0"/>
          <w:p w14:paraId="3CAA6CA8" w14:textId="0D3F1D39" w:rsidR="002D44FA" w:rsidRDefault="003A49A0" w:rsidP="003A49A0">
            <w:r>
              <w:t>Agenda Sharing, Review SEL Resource Document</w:t>
            </w:r>
          </w:p>
        </w:tc>
        <w:tc>
          <w:tcPr>
            <w:tcW w:w="3428" w:type="pct"/>
          </w:tcPr>
          <w:p w14:paraId="664A37E2" w14:textId="77777777" w:rsidR="003A49A0" w:rsidRDefault="003A49A0" w:rsidP="003A49A0">
            <w:pPr>
              <w:pStyle w:val="ListParagraph"/>
              <w:numPr>
                <w:ilvl w:val="0"/>
                <w:numId w:val="1"/>
              </w:numPr>
              <w:spacing w:after="0" w:line="240" w:lineRule="auto"/>
            </w:pPr>
            <w:r>
              <w:t>Review SEL resource document</w:t>
            </w:r>
          </w:p>
          <w:p w14:paraId="484EB557" w14:textId="77777777" w:rsidR="003A49A0" w:rsidRDefault="003A49A0" w:rsidP="003A49A0">
            <w:pPr>
              <w:pStyle w:val="ListParagraph"/>
              <w:numPr>
                <w:ilvl w:val="0"/>
                <w:numId w:val="1"/>
              </w:numPr>
              <w:spacing w:after="0" w:line="240" w:lineRule="auto"/>
            </w:pPr>
            <w:r>
              <w:t>How do we approach a cohesive delivery approach?</w:t>
            </w:r>
          </w:p>
          <w:p w14:paraId="0959F7B7" w14:textId="77777777" w:rsidR="003A49A0" w:rsidRDefault="003A49A0" w:rsidP="003A49A0">
            <w:pPr>
              <w:pStyle w:val="ListParagraph"/>
              <w:numPr>
                <w:ilvl w:val="0"/>
                <w:numId w:val="1"/>
              </w:numPr>
              <w:spacing w:after="0" w:line="240" w:lineRule="auto"/>
            </w:pPr>
            <w:r>
              <w:t>Using the Initiative Inventory</w:t>
            </w:r>
          </w:p>
          <w:p w14:paraId="42448E7E" w14:textId="77777777" w:rsidR="003A49A0" w:rsidRDefault="003A49A0" w:rsidP="003A49A0">
            <w:pPr>
              <w:pStyle w:val="ListParagraph"/>
              <w:numPr>
                <w:ilvl w:val="0"/>
                <w:numId w:val="1"/>
              </w:numPr>
              <w:spacing w:after="0" w:line="240" w:lineRule="auto"/>
            </w:pPr>
            <w:r w:rsidRPr="003A49A0">
              <w:t>Next Steps – Upcoming SEL Webinars</w:t>
            </w:r>
          </w:p>
          <w:p w14:paraId="711741AB" w14:textId="75E3E13B" w:rsidR="003A49A0" w:rsidRPr="003A49A0" w:rsidRDefault="003A49A0" w:rsidP="003A49A0">
            <w:pPr>
              <w:pStyle w:val="ListParagraph"/>
              <w:numPr>
                <w:ilvl w:val="0"/>
                <w:numId w:val="1"/>
              </w:numPr>
              <w:spacing w:after="0" w:line="240" w:lineRule="auto"/>
            </w:pPr>
            <w:r w:rsidRPr="003A49A0">
              <w:t>Engage OSEP</w:t>
            </w:r>
          </w:p>
        </w:tc>
      </w:tr>
      <w:tr w:rsidR="002D44FA" w14:paraId="37C7135B" w14:textId="77777777" w:rsidTr="003A49A0">
        <w:tc>
          <w:tcPr>
            <w:tcW w:w="1572" w:type="pct"/>
          </w:tcPr>
          <w:p w14:paraId="71C9CE3E" w14:textId="77777777" w:rsidR="002D44FA" w:rsidRDefault="002D44FA" w:rsidP="003A49A0"/>
          <w:p w14:paraId="287112DD" w14:textId="3C72DC10" w:rsidR="002D44FA" w:rsidRDefault="003A49A0" w:rsidP="003A49A0">
            <w:r>
              <w:t xml:space="preserve">Collaboration across offices for development of cohesive LEA service model delivery for SEL in MTSS </w:t>
            </w:r>
          </w:p>
          <w:p w14:paraId="14ED7E75" w14:textId="77777777" w:rsidR="002D44FA" w:rsidRDefault="002D44FA" w:rsidP="003A49A0"/>
        </w:tc>
        <w:tc>
          <w:tcPr>
            <w:tcW w:w="3428" w:type="pct"/>
          </w:tcPr>
          <w:p w14:paraId="2758EB98" w14:textId="130F3159" w:rsidR="003A49A0" w:rsidRDefault="003A49A0" w:rsidP="003A49A0">
            <w:r>
              <w:t>What does a cohesive service delivery approach mean for:</w:t>
            </w:r>
          </w:p>
          <w:p w14:paraId="1952ECBB" w14:textId="77777777" w:rsidR="003A49A0" w:rsidRPr="003A49A0" w:rsidRDefault="003A49A0" w:rsidP="003A49A0">
            <w:pPr>
              <w:pStyle w:val="ListParagraph"/>
              <w:numPr>
                <w:ilvl w:val="0"/>
                <w:numId w:val="2"/>
              </w:numPr>
              <w:rPr>
                <w:bCs/>
              </w:rPr>
            </w:pPr>
            <w:r w:rsidRPr="003A49A0">
              <w:rPr>
                <w:bCs/>
              </w:rPr>
              <w:t xml:space="preserve">coaching &amp; training supports, </w:t>
            </w:r>
          </w:p>
          <w:p w14:paraId="7618FDA1" w14:textId="1D50727D" w:rsidR="002D44FA" w:rsidRPr="003A49A0" w:rsidRDefault="003A49A0" w:rsidP="003A49A0">
            <w:pPr>
              <w:pStyle w:val="ListParagraph"/>
              <w:numPr>
                <w:ilvl w:val="0"/>
                <w:numId w:val="2"/>
              </w:numPr>
            </w:pPr>
            <w:r w:rsidRPr="003A49A0">
              <w:rPr>
                <w:bCs/>
              </w:rPr>
              <w:t>technical assistance?</w:t>
            </w:r>
          </w:p>
        </w:tc>
      </w:tr>
    </w:tbl>
    <w:p w14:paraId="17213C34" w14:textId="3D04724B" w:rsidR="009250DE" w:rsidRDefault="009250DE" w:rsidP="0092134E"/>
    <w:p w14:paraId="6EA179BD" w14:textId="43C84757" w:rsidR="0092134E" w:rsidRDefault="0092134E" w:rsidP="0092134E"/>
    <w:p w14:paraId="75659BDC" w14:textId="56193D28" w:rsidR="0092134E" w:rsidRDefault="0092134E" w:rsidP="0092134E"/>
    <w:p w14:paraId="214C19A6" w14:textId="7F80C147" w:rsidR="0092134E" w:rsidRDefault="0092134E" w:rsidP="0092134E"/>
    <w:p w14:paraId="0983C80B" w14:textId="1F9DFC3B" w:rsidR="0092134E" w:rsidRDefault="0092134E" w:rsidP="0092134E"/>
    <w:p w14:paraId="0AE219AF" w14:textId="1F001589" w:rsidR="0092134E" w:rsidRDefault="0092134E" w:rsidP="0092134E"/>
    <w:p w14:paraId="6146DCC5" w14:textId="76904DA6" w:rsidR="0092134E" w:rsidRDefault="0092134E" w:rsidP="0092134E"/>
    <w:p w14:paraId="18FFE293" w14:textId="77777777" w:rsidR="0092134E" w:rsidRDefault="0092134E" w:rsidP="0092134E"/>
    <w:tbl>
      <w:tblPr>
        <w:tblStyle w:val="TableGrid"/>
        <w:tblW w:w="0" w:type="auto"/>
        <w:tblInd w:w="-95" w:type="dxa"/>
        <w:tblLook w:val="04A0" w:firstRow="1" w:lastRow="0" w:firstColumn="1" w:lastColumn="0" w:noHBand="0" w:noVBand="1"/>
      </w:tblPr>
      <w:tblGrid>
        <w:gridCol w:w="3510"/>
        <w:gridCol w:w="7470"/>
      </w:tblGrid>
      <w:tr w:rsidR="0092134E" w14:paraId="4A92F8F9" w14:textId="77777777" w:rsidTr="0092134E">
        <w:tc>
          <w:tcPr>
            <w:tcW w:w="3510" w:type="dxa"/>
          </w:tcPr>
          <w:p w14:paraId="2C9B6C58" w14:textId="77777777" w:rsidR="0092134E" w:rsidRDefault="0092134E" w:rsidP="0092134E"/>
          <w:p w14:paraId="1430E907" w14:textId="6198254A" w:rsidR="0092134E" w:rsidRDefault="0092134E" w:rsidP="0092134E">
            <w:pPr>
              <w:ind w:right="-810"/>
            </w:pPr>
            <w:r>
              <w:t>Introduction of Resources</w:t>
            </w:r>
          </w:p>
        </w:tc>
        <w:tc>
          <w:tcPr>
            <w:tcW w:w="7470" w:type="dxa"/>
          </w:tcPr>
          <w:p w14:paraId="24DB6000" w14:textId="77777777" w:rsidR="0092134E" w:rsidRDefault="0092134E" w:rsidP="0092134E"/>
          <w:p w14:paraId="0EFEAADB" w14:textId="77777777" w:rsidR="0092134E" w:rsidRDefault="0092134E" w:rsidP="0092134E">
            <w:r>
              <w:t>Initiative Inventory: How could this be used to help you align MTSS-SEL with other initiatives and integrate into other frameworks?</w:t>
            </w:r>
          </w:p>
          <w:p w14:paraId="5AED58A4" w14:textId="77777777" w:rsidR="0092134E" w:rsidRPr="003A49A0" w:rsidRDefault="0092134E" w:rsidP="0092134E"/>
          <w:p w14:paraId="33687D12" w14:textId="5E6E778C" w:rsidR="0092134E" w:rsidRDefault="0092134E" w:rsidP="0092134E">
            <w:pPr>
              <w:ind w:right="-810"/>
            </w:pPr>
            <w:r w:rsidRPr="003A49A0">
              <w:t>CO will present their analysis</w:t>
            </w:r>
            <w:r>
              <w:t xml:space="preserve"> </w:t>
            </w:r>
            <w:r>
              <w:br/>
            </w:r>
          </w:p>
        </w:tc>
      </w:tr>
      <w:tr w:rsidR="0092134E" w14:paraId="0401D83B" w14:textId="77777777" w:rsidTr="0092134E">
        <w:tc>
          <w:tcPr>
            <w:tcW w:w="3510" w:type="dxa"/>
          </w:tcPr>
          <w:p w14:paraId="4EED2C3F" w14:textId="77777777" w:rsidR="0092134E" w:rsidRDefault="0092134E" w:rsidP="0092134E"/>
          <w:p w14:paraId="7BC7466C" w14:textId="77777777" w:rsidR="0092134E" w:rsidRDefault="0092134E" w:rsidP="0092134E">
            <w:r>
              <w:t>Breakouts</w:t>
            </w:r>
          </w:p>
          <w:p w14:paraId="26E59FC3" w14:textId="77777777" w:rsidR="0092134E" w:rsidRDefault="0092134E" w:rsidP="0092134E"/>
          <w:p w14:paraId="036655B5" w14:textId="77777777" w:rsidR="0092134E" w:rsidRDefault="0092134E" w:rsidP="0092134E">
            <w:pPr>
              <w:ind w:right="-810"/>
            </w:pPr>
          </w:p>
        </w:tc>
        <w:tc>
          <w:tcPr>
            <w:tcW w:w="7470" w:type="dxa"/>
          </w:tcPr>
          <w:p w14:paraId="522EBF80" w14:textId="71E1FA73" w:rsidR="0092134E" w:rsidRDefault="0092134E" w:rsidP="0092134E">
            <w:r>
              <w:br/>
              <w:t>Discussion Questions:</w:t>
            </w:r>
          </w:p>
          <w:p w14:paraId="66756C29" w14:textId="77777777" w:rsidR="0092134E" w:rsidRDefault="0092134E" w:rsidP="0092134E">
            <w:pPr>
              <w:pStyle w:val="ListParagraph"/>
              <w:numPr>
                <w:ilvl w:val="0"/>
                <w:numId w:val="3"/>
              </w:numPr>
              <w:spacing w:after="0" w:line="240" w:lineRule="auto"/>
            </w:pPr>
            <w:r>
              <w:t>How could you use the Initiative Inventory and Colorado’s process guide to help you align MTSS-SEL or integrate it with other initiatives?</w:t>
            </w:r>
          </w:p>
          <w:p w14:paraId="41C358DB" w14:textId="77777777" w:rsidR="0092134E" w:rsidRDefault="0092134E" w:rsidP="0092134E">
            <w:pPr>
              <w:pStyle w:val="ListParagraph"/>
              <w:numPr>
                <w:ilvl w:val="0"/>
                <w:numId w:val="3"/>
              </w:numPr>
              <w:spacing w:after="0" w:line="240" w:lineRule="auto"/>
            </w:pPr>
            <w:r>
              <w:t>Who else could you support in using the Initiative Inventory?</w:t>
            </w:r>
          </w:p>
          <w:p w14:paraId="07F2ADCA" w14:textId="419AFCD3" w:rsidR="0092134E" w:rsidRDefault="0092134E" w:rsidP="0092134E">
            <w:pPr>
              <w:ind w:right="-810"/>
            </w:pPr>
            <w:r w:rsidRPr="0092134E">
              <w:t>What are the next analysis and alignment steps that you want to take?</w:t>
            </w:r>
            <w:r>
              <w:br/>
            </w:r>
          </w:p>
        </w:tc>
      </w:tr>
      <w:tr w:rsidR="0092134E" w14:paraId="36D4D622" w14:textId="77777777" w:rsidTr="0092134E">
        <w:tc>
          <w:tcPr>
            <w:tcW w:w="3510" w:type="dxa"/>
          </w:tcPr>
          <w:p w14:paraId="7B748EE6" w14:textId="77777777" w:rsidR="0092134E" w:rsidRDefault="0092134E" w:rsidP="0092134E"/>
          <w:p w14:paraId="4350BE88" w14:textId="0B73FB18" w:rsidR="0092134E" w:rsidRDefault="0092134E" w:rsidP="0092134E">
            <w:r>
              <w:t>Next Steps</w:t>
            </w:r>
          </w:p>
          <w:p w14:paraId="55D10B9A" w14:textId="77777777" w:rsidR="0092134E" w:rsidRDefault="0092134E" w:rsidP="0092134E">
            <w:pPr>
              <w:ind w:right="-810"/>
            </w:pPr>
          </w:p>
        </w:tc>
        <w:tc>
          <w:tcPr>
            <w:tcW w:w="7470" w:type="dxa"/>
          </w:tcPr>
          <w:p w14:paraId="2C992D84" w14:textId="77777777" w:rsidR="0092134E" w:rsidRDefault="0092134E" w:rsidP="0092134E">
            <w:pPr>
              <w:ind w:right="-810"/>
            </w:pPr>
          </w:p>
          <w:p w14:paraId="4FB6E750" w14:textId="73EED61E" w:rsidR="0092134E" w:rsidRDefault="0092134E" w:rsidP="0092134E">
            <w:pPr>
              <w:ind w:right="-810"/>
            </w:pPr>
            <w:r>
              <w:t>Go through the Initiative Inventory lesson</w:t>
            </w:r>
          </w:p>
        </w:tc>
      </w:tr>
    </w:tbl>
    <w:p w14:paraId="50EE9CEF" w14:textId="77777777" w:rsidR="002D44FA" w:rsidRDefault="002D44FA" w:rsidP="002D44FA">
      <w:pPr>
        <w:ind w:left="270" w:right="-810" w:hanging="90"/>
      </w:pPr>
    </w:p>
    <w:sectPr w:rsidR="002D44FA" w:rsidSect="00F525C5">
      <w:headerReference w:type="default" r:id="rId8"/>
      <w:footerReference w:type="default" r:id="rId9"/>
      <w:pgSz w:w="12240" w:h="15840"/>
      <w:pgMar w:top="2878" w:right="630" w:bottom="831" w:left="630" w:header="711"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8CFD" w14:textId="77777777" w:rsidR="00F525C5" w:rsidRDefault="00F525C5" w:rsidP="00A11AC1">
      <w:r>
        <w:separator/>
      </w:r>
    </w:p>
  </w:endnote>
  <w:endnote w:type="continuationSeparator" w:id="0">
    <w:p w14:paraId="510029AE" w14:textId="77777777" w:rsidR="00F525C5" w:rsidRDefault="00F525C5" w:rsidP="00A1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C55" w14:textId="2A1E785E" w:rsidR="00A11AC1" w:rsidRDefault="00A11AC1" w:rsidP="00A11AC1">
    <w:pPr>
      <w:pStyle w:val="Footer"/>
      <w:jc w:val="right"/>
    </w:pPr>
    <w:r>
      <w:rPr>
        <w:noProof/>
      </w:rPr>
      <w:drawing>
        <wp:inline distT="0" distB="0" distL="0" distR="0" wp14:anchorId="742A261C" wp14:editId="0D9E3AF9">
          <wp:extent cx="1521230" cy="5915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10538" cy="626320"/>
                  </a:xfrm>
                  <a:prstGeom prst="rect">
                    <a:avLst/>
                  </a:prstGeom>
                </pic:spPr>
              </pic:pic>
            </a:graphicData>
          </a:graphic>
        </wp:inline>
      </w:drawing>
    </w:r>
  </w:p>
  <w:p w14:paraId="6EFCACAC" w14:textId="77777777" w:rsidR="00A11AC1" w:rsidRDefault="00A11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454A" w14:textId="77777777" w:rsidR="00F525C5" w:rsidRDefault="00F525C5" w:rsidP="00A11AC1">
      <w:r>
        <w:separator/>
      </w:r>
    </w:p>
  </w:footnote>
  <w:footnote w:type="continuationSeparator" w:id="0">
    <w:p w14:paraId="40A93BCC" w14:textId="77777777" w:rsidR="00F525C5" w:rsidRDefault="00F525C5" w:rsidP="00A1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D283" w14:textId="087AC1FF" w:rsidR="00A11AC1" w:rsidRDefault="00A11AC1" w:rsidP="002D44FA">
    <w:pPr>
      <w:pStyle w:val="Header"/>
      <w:ind w:left="90"/>
      <w:rPr>
        <w:sz w:val="40"/>
        <w:szCs w:val="40"/>
      </w:rPr>
    </w:pPr>
    <w:r w:rsidRPr="00026775">
      <w:rPr>
        <w:noProof/>
      </w:rPr>
      <w:drawing>
        <wp:anchor distT="0" distB="0" distL="114300" distR="114300" simplePos="0" relativeHeight="251659264" behindDoc="1" locked="0" layoutInCell="1" allowOverlap="1" wp14:anchorId="5A23F669" wp14:editId="0A21DC19">
          <wp:simplePos x="0" y="0"/>
          <wp:positionH relativeFrom="column">
            <wp:posOffset>-1006475</wp:posOffset>
          </wp:positionH>
          <wp:positionV relativeFrom="paragraph">
            <wp:posOffset>-442595</wp:posOffset>
          </wp:positionV>
          <wp:extent cx="8453755" cy="1810512"/>
          <wp:effectExtent l="0" t="0" r="4445" b="5715"/>
          <wp:wrapNone/>
          <wp:docPr id="8" name="Picture 8"/>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8453755" cy="1810512"/>
                  </a:xfrm>
                  <a:prstGeom prst="rect">
                    <a:avLst/>
                  </a:prstGeom>
                </pic:spPr>
              </pic:pic>
            </a:graphicData>
          </a:graphic>
          <wp14:sizeRelH relativeFrom="margin">
            <wp14:pctWidth>0</wp14:pctWidth>
          </wp14:sizeRelH>
          <wp14:sizeRelV relativeFrom="margin">
            <wp14:pctHeight>0</wp14:pctHeight>
          </wp14:sizeRelV>
        </wp:anchor>
      </w:drawing>
    </w:r>
  </w:p>
  <w:p w14:paraId="3BA63CCB" w14:textId="4CCC6FC9" w:rsidR="00A11AC1" w:rsidRPr="00A11AC1" w:rsidRDefault="003A49A0" w:rsidP="002D44FA">
    <w:pPr>
      <w:pStyle w:val="Header"/>
      <w:ind w:left="180"/>
      <w:rPr>
        <w:color w:val="FFFFFF" w:themeColor="background1"/>
        <w:sz w:val="40"/>
        <w:szCs w:val="40"/>
      </w:rPr>
    </w:pPr>
    <w:r>
      <w:rPr>
        <w:color w:val="FFFFFF" w:themeColor="background1"/>
        <w:sz w:val="40"/>
        <w:szCs w:val="40"/>
      </w:rPr>
      <w:t>SEL</w:t>
    </w:r>
  </w:p>
  <w:p w14:paraId="4FE2AA19" w14:textId="0FD9284B" w:rsidR="00A11AC1" w:rsidRPr="00A11AC1" w:rsidRDefault="00A11AC1" w:rsidP="002D44FA">
    <w:pPr>
      <w:pStyle w:val="Header"/>
      <w:tabs>
        <w:tab w:val="clear" w:pos="9360"/>
        <w:tab w:val="right" w:pos="10620"/>
      </w:tabs>
      <w:ind w:left="180"/>
      <w:rPr>
        <w:color w:val="FFFFFF" w:themeColor="background1"/>
        <w:sz w:val="28"/>
        <w:szCs w:val="28"/>
      </w:rPr>
    </w:pPr>
    <w:r w:rsidRPr="00A11AC1">
      <w:rPr>
        <w:color w:val="FFFFFF" w:themeColor="background1"/>
        <w:sz w:val="28"/>
        <w:szCs w:val="28"/>
      </w:rPr>
      <w:t>MTSS Work Group</w:t>
    </w:r>
    <w:r w:rsidRPr="00A11AC1">
      <w:rPr>
        <w:color w:val="FFFFFF" w:themeColor="background1"/>
        <w:sz w:val="28"/>
        <w:szCs w:val="28"/>
      </w:rPr>
      <w:tab/>
    </w:r>
    <w:r w:rsidRPr="00A11AC1">
      <w:rPr>
        <w:color w:val="FFFFFF" w:themeColor="background1"/>
        <w:sz w:val="28"/>
        <w:szCs w:val="28"/>
      </w:rPr>
      <w:tab/>
      <w:t xml:space="preserve">February </w:t>
    </w:r>
    <w:r w:rsidR="003A49A0">
      <w:rPr>
        <w:color w:val="FFFFFF" w:themeColor="background1"/>
        <w:sz w:val="28"/>
        <w:szCs w:val="28"/>
      </w:rPr>
      <w:t>2</w:t>
    </w:r>
    <w:r w:rsidRPr="00A11AC1">
      <w:rPr>
        <w:color w:val="FFFFFF" w:themeColor="background1"/>
        <w:sz w:val="28"/>
        <w:szCs w:val="28"/>
      </w:rPr>
      <w:t>, 2022</w:t>
    </w:r>
  </w:p>
  <w:p w14:paraId="67A2D210" w14:textId="1DF2D8FA" w:rsidR="00A11AC1" w:rsidRDefault="00A11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6"/>
    <w:multiLevelType w:val="hybridMultilevel"/>
    <w:tmpl w:val="A1C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6C70"/>
    <w:multiLevelType w:val="hybridMultilevel"/>
    <w:tmpl w:val="9CDA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40E9B"/>
    <w:multiLevelType w:val="hybridMultilevel"/>
    <w:tmpl w:val="0178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39077">
    <w:abstractNumId w:val="0"/>
  </w:num>
  <w:num w:numId="2" w16cid:durableId="1445684355">
    <w:abstractNumId w:val="2"/>
  </w:num>
  <w:num w:numId="3" w16cid:durableId="98096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C1"/>
    <w:rsid w:val="00023F24"/>
    <w:rsid w:val="00056C79"/>
    <w:rsid w:val="002C0BDE"/>
    <w:rsid w:val="002D44FA"/>
    <w:rsid w:val="003A49A0"/>
    <w:rsid w:val="0092134E"/>
    <w:rsid w:val="009250DE"/>
    <w:rsid w:val="009547EF"/>
    <w:rsid w:val="00A11AC1"/>
    <w:rsid w:val="00DA4B76"/>
    <w:rsid w:val="00DF799A"/>
    <w:rsid w:val="00F525C5"/>
    <w:rsid w:val="00F9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90DC"/>
  <w15:chartTrackingRefBased/>
  <w15:docId w15:val="{E3DE77B3-C264-2E45-BD2E-FC1E6D71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C1"/>
    <w:pPr>
      <w:tabs>
        <w:tab w:val="center" w:pos="4680"/>
        <w:tab w:val="right" w:pos="9360"/>
      </w:tabs>
    </w:pPr>
  </w:style>
  <w:style w:type="character" w:customStyle="1" w:styleId="HeaderChar">
    <w:name w:val="Header Char"/>
    <w:basedOn w:val="DefaultParagraphFont"/>
    <w:link w:val="Header"/>
    <w:uiPriority w:val="99"/>
    <w:rsid w:val="00A11AC1"/>
  </w:style>
  <w:style w:type="paragraph" w:styleId="Footer">
    <w:name w:val="footer"/>
    <w:basedOn w:val="Normal"/>
    <w:link w:val="FooterChar"/>
    <w:uiPriority w:val="99"/>
    <w:unhideWhenUsed/>
    <w:rsid w:val="00A11AC1"/>
    <w:pPr>
      <w:tabs>
        <w:tab w:val="center" w:pos="4680"/>
        <w:tab w:val="right" w:pos="9360"/>
      </w:tabs>
    </w:pPr>
  </w:style>
  <w:style w:type="character" w:customStyle="1" w:styleId="FooterChar">
    <w:name w:val="Footer Char"/>
    <w:basedOn w:val="DefaultParagraphFont"/>
    <w:link w:val="Footer"/>
    <w:uiPriority w:val="99"/>
    <w:rsid w:val="00A11AC1"/>
  </w:style>
  <w:style w:type="table" w:styleId="TableGrid">
    <w:name w:val="Table Grid"/>
    <w:basedOn w:val="TableNormal"/>
    <w:uiPriority w:val="39"/>
    <w:rsid w:val="00A11A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9A0"/>
    <w:rPr>
      <w:color w:val="0563C1"/>
      <w:u w:val="single"/>
    </w:rPr>
  </w:style>
  <w:style w:type="paragraph" w:styleId="ListParagraph">
    <w:name w:val="List Paragraph"/>
    <w:basedOn w:val="Normal"/>
    <w:uiPriority w:val="34"/>
    <w:qFormat/>
    <w:rsid w:val="003A49A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irn.fpg.unc.edu/sites/nirn.fpg.unc.edu/files/imce/documents/1.Resource-Blank-InitiativeInvento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Kelsey Leib</cp:lastModifiedBy>
  <cp:revision>2</cp:revision>
  <dcterms:created xsi:type="dcterms:W3CDTF">2024-02-06T18:27:00Z</dcterms:created>
  <dcterms:modified xsi:type="dcterms:W3CDTF">2024-02-06T18:27:00Z</dcterms:modified>
</cp:coreProperties>
</file>