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C694" w14:textId="3A3FA9AC" w:rsidR="00D97A4F" w:rsidRDefault="00D97A4F">
      <w:r w:rsidRPr="00CA36E9">
        <w:rPr>
          <w:b/>
          <w:bCs/>
        </w:rPr>
        <w:t>Date</w:t>
      </w:r>
      <w:r w:rsidR="00091029" w:rsidRPr="00CA36E9">
        <w:rPr>
          <w:b/>
          <w:bCs/>
        </w:rPr>
        <w:t xml:space="preserve"> &amp; Time</w:t>
      </w:r>
      <w:r>
        <w:t>:</w:t>
      </w:r>
      <w:r w:rsidR="005159BF">
        <w:t xml:space="preserve"> </w:t>
      </w:r>
      <w:r w:rsidR="00D0616E">
        <w:t>April 14</w:t>
      </w:r>
      <w:r w:rsidR="00EF3CE7">
        <w:t>, 202</w:t>
      </w:r>
      <w:r w:rsidR="00091029">
        <w:t>2</w:t>
      </w:r>
      <w:r w:rsidR="008E0FBE">
        <w:t>,</w:t>
      </w:r>
      <w:r w:rsidR="00091029">
        <w:t xml:space="preserve"> </w:t>
      </w:r>
      <w:r w:rsidR="00534C08">
        <w:t>2</w:t>
      </w:r>
      <w:r w:rsidR="00091029">
        <w:t>:00 ET</w:t>
      </w:r>
    </w:p>
    <w:p w14:paraId="1BA259DA" w14:textId="77777777" w:rsidR="00D0616E" w:rsidRDefault="00D97A4F" w:rsidP="00D0616E">
      <w:pPr>
        <w:ind w:right="540"/>
      </w:pPr>
      <w:r w:rsidRPr="00CA36E9">
        <w:rPr>
          <w:b/>
          <w:bCs/>
        </w:rPr>
        <w:t>Purpose</w:t>
      </w:r>
      <w:r>
        <w:t xml:space="preserve">: </w:t>
      </w:r>
      <w:r w:rsidR="00D0616E">
        <w:t>Participants learn from each other about strategies that respond to a changing context. Participants learn of appropriate uses of the root cause analysis and how to link the analysis to action.</w:t>
      </w:r>
    </w:p>
    <w:p w14:paraId="1165190B" w14:textId="60D05FFA" w:rsidR="00026775" w:rsidRDefault="002B3D19" w:rsidP="00D0616E">
      <w:r w:rsidRPr="00CA36E9">
        <w:rPr>
          <w:b/>
          <w:bCs/>
        </w:rPr>
        <w:t>Learning Targets</w:t>
      </w:r>
      <w:proofErr w:type="gramStart"/>
      <w:r>
        <w:t>:</w:t>
      </w:r>
      <w:r w:rsidR="008E0FBE">
        <w:t xml:space="preserve">  </w:t>
      </w:r>
      <w:r w:rsidR="00D0616E">
        <w:t>(</w:t>
      </w:r>
      <w:proofErr w:type="gramEnd"/>
      <w:r w:rsidR="00D0616E">
        <w:t xml:space="preserve">1) Participants are able to name at least 3 strategies to respond to a changing implementation landscape. (2) Participants </w:t>
      </w:r>
      <w:proofErr w:type="gramStart"/>
      <w:r w:rsidR="00D0616E">
        <w:t>are able to</w:t>
      </w:r>
      <w:proofErr w:type="gramEnd"/>
      <w:r w:rsidR="00D0616E">
        <w:t xml:space="preserve"> name one resource and one strategy for using root cause analysis to plan.</w:t>
      </w:r>
    </w:p>
    <w:tbl>
      <w:tblPr>
        <w:tblStyle w:val="TableGrid"/>
        <w:tblW w:w="5000" w:type="pct"/>
        <w:tblInd w:w="-5" w:type="dxa"/>
        <w:tblLook w:val="04A0" w:firstRow="1" w:lastRow="0" w:firstColumn="1" w:lastColumn="0" w:noHBand="0" w:noVBand="1"/>
      </w:tblPr>
      <w:tblGrid>
        <w:gridCol w:w="4766"/>
        <w:gridCol w:w="8184"/>
      </w:tblGrid>
      <w:tr w:rsidR="006C745C" w14:paraId="171E4A40" w14:textId="77777777" w:rsidTr="00026775">
        <w:tc>
          <w:tcPr>
            <w:tcW w:w="1840" w:type="pct"/>
          </w:tcPr>
          <w:p w14:paraId="2CD10CD9" w14:textId="7390DB13" w:rsidR="006C745C" w:rsidRPr="00026775" w:rsidRDefault="006C745C" w:rsidP="006C745C">
            <w:r w:rsidRPr="00026775">
              <w:t xml:space="preserve"> </w:t>
            </w:r>
            <w:r w:rsidR="00D0616E">
              <w:t>Summary of Last Meeting and Homework</w:t>
            </w:r>
          </w:p>
        </w:tc>
        <w:tc>
          <w:tcPr>
            <w:tcW w:w="3160" w:type="pct"/>
          </w:tcPr>
          <w:p w14:paraId="10F72B1F" w14:textId="77777777" w:rsidR="00D0616E" w:rsidRDefault="00D0616E" w:rsidP="00D0616E">
            <w:r>
              <w:t>The Role of Families in a Multi-Tiered System of Supports (MTSS)</w:t>
            </w:r>
          </w:p>
          <w:p w14:paraId="753DF2F0" w14:textId="77777777" w:rsidR="00D0616E" w:rsidRDefault="00D0616E" w:rsidP="00D0616E">
            <w:r>
              <w:t xml:space="preserve">Presenter: Carole </w:t>
            </w:r>
            <w:proofErr w:type="spellStart"/>
            <w:r>
              <w:t>Carr</w:t>
            </w:r>
            <w:proofErr w:type="spellEnd"/>
          </w:p>
          <w:p w14:paraId="5C51D98F" w14:textId="12832EB7" w:rsidR="00D0616E" w:rsidRDefault="00D0616E" w:rsidP="00D0616E">
            <w:r w:rsidRPr="00A15B75">
              <w:t xml:space="preserve">A Multi-Tiered System of Support (MTSS) offers an alternative approach to family engagement. A tiered approach to family engagement helps teachers and administrators adapt to the contexts, needs, and preferences of every family in the school so that ALL families are engaged in their children’s education. In this session, Georgia’s MTSS Communications and Family Engagement Specialist Carole </w:t>
            </w:r>
            <w:proofErr w:type="spellStart"/>
            <w:r w:rsidRPr="00A15B75">
              <w:t>Carr</w:t>
            </w:r>
            <w:proofErr w:type="spellEnd"/>
            <w:r w:rsidRPr="00A15B75">
              <w:t xml:space="preserve"> discusse</w:t>
            </w:r>
            <w:r>
              <w:t>d</w:t>
            </w:r>
            <w:r w:rsidRPr="00A15B75">
              <w:t xml:space="preserve"> the importance of helping families understand their role within the framework and how uplifting student voices strengthens engagement and improves student success.</w:t>
            </w:r>
          </w:p>
          <w:p w14:paraId="4B141D50" w14:textId="77777777" w:rsidR="00D0616E" w:rsidRDefault="00D0616E" w:rsidP="00D0616E"/>
          <w:p w14:paraId="3627015F" w14:textId="5DB56226" w:rsidR="006C745C" w:rsidRDefault="00D0616E" w:rsidP="00D0616E">
            <w:r>
              <w:t>Homework: Preparing to share your project’s story during the pandemic.</w:t>
            </w:r>
          </w:p>
          <w:p w14:paraId="6AE6A9E3" w14:textId="090F972B" w:rsidR="00D0616E" w:rsidRDefault="00D0616E" w:rsidP="00D0616E"/>
        </w:tc>
      </w:tr>
      <w:tr w:rsidR="006C745C" w14:paraId="4BB53290" w14:textId="77777777" w:rsidTr="00026775">
        <w:tc>
          <w:tcPr>
            <w:tcW w:w="1840" w:type="pct"/>
          </w:tcPr>
          <w:p w14:paraId="682C2B00" w14:textId="267381C0" w:rsidR="006C745C" w:rsidRDefault="00D0616E" w:rsidP="00021E71">
            <w:r>
              <w:t>Breakouts</w:t>
            </w:r>
          </w:p>
          <w:p w14:paraId="37A32CA0" w14:textId="0C2057E8" w:rsidR="006C745C" w:rsidRDefault="006C745C" w:rsidP="00021E71"/>
        </w:tc>
        <w:tc>
          <w:tcPr>
            <w:tcW w:w="3160" w:type="pct"/>
          </w:tcPr>
          <w:p w14:paraId="5B3710A2" w14:textId="77777777" w:rsidR="00D0616E" w:rsidRPr="008D53D1" w:rsidRDefault="00D0616E" w:rsidP="00D0616E">
            <w:pPr>
              <w:rPr>
                <w:b/>
                <w:bCs/>
                <w:u w:val="single"/>
              </w:rPr>
            </w:pPr>
            <w:r w:rsidRPr="008D53D1">
              <w:rPr>
                <w:b/>
                <w:bCs/>
                <w:u w:val="single"/>
              </w:rPr>
              <w:t>COVID Shifts</w:t>
            </w:r>
          </w:p>
          <w:p w14:paraId="6A85F1BD" w14:textId="77777777" w:rsidR="00D0616E" w:rsidRDefault="00D0616E" w:rsidP="00D0616E">
            <w:r>
              <w:t>What has it looked like for your project to:</w:t>
            </w:r>
          </w:p>
          <w:p w14:paraId="2F97C62A" w14:textId="77777777" w:rsidR="00D0616E" w:rsidRDefault="00D0616E" w:rsidP="00D0616E">
            <w:pPr>
              <w:pStyle w:val="ListParagraph"/>
              <w:numPr>
                <w:ilvl w:val="0"/>
                <w:numId w:val="5"/>
              </w:numPr>
              <w:spacing w:line="240" w:lineRule="auto"/>
            </w:pPr>
            <w:r>
              <w:t>Create c</w:t>
            </w:r>
            <w:r w:rsidRPr="00397D16">
              <w:t>ontingency plans</w:t>
            </w:r>
            <w:r>
              <w:t>?</w:t>
            </w:r>
          </w:p>
          <w:p w14:paraId="6C99FF50" w14:textId="77777777" w:rsidR="00D0616E" w:rsidRDefault="00D0616E" w:rsidP="00D0616E">
            <w:pPr>
              <w:pStyle w:val="ListParagraph"/>
              <w:numPr>
                <w:ilvl w:val="0"/>
                <w:numId w:val="5"/>
              </w:numPr>
              <w:spacing w:line="240" w:lineRule="auto"/>
            </w:pPr>
            <w:r>
              <w:t>S</w:t>
            </w:r>
            <w:r w:rsidRPr="00397D16">
              <w:t>hift data collection</w:t>
            </w:r>
            <w:r>
              <w:t>?</w:t>
            </w:r>
          </w:p>
          <w:p w14:paraId="6AE499E5" w14:textId="77777777" w:rsidR="00D0616E" w:rsidRDefault="00D0616E" w:rsidP="00D0616E">
            <w:pPr>
              <w:pStyle w:val="ListParagraph"/>
              <w:numPr>
                <w:ilvl w:val="0"/>
                <w:numId w:val="5"/>
              </w:numPr>
              <w:spacing w:line="240" w:lineRule="auto"/>
            </w:pPr>
            <w:r>
              <w:t>S</w:t>
            </w:r>
            <w:r w:rsidRPr="00397D16">
              <w:t>hif</w:t>
            </w:r>
            <w:r>
              <w:t xml:space="preserve">t </w:t>
            </w:r>
            <w:r w:rsidRPr="00397D16">
              <w:t>the focus of training</w:t>
            </w:r>
            <w:r>
              <w:t>?</w:t>
            </w:r>
          </w:p>
          <w:p w14:paraId="5EF0CD84" w14:textId="77777777" w:rsidR="00D0616E" w:rsidRDefault="00D0616E" w:rsidP="00D0616E">
            <w:pPr>
              <w:pStyle w:val="ListParagraph"/>
              <w:numPr>
                <w:ilvl w:val="0"/>
                <w:numId w:val="5"/>
              </w:numPr>
              <w:spacing w:line="240" w:lineRule="auto"/>
            </w:pPr>
            <w:r>
              <w:t>Reach families?</w:t>
            </w:r>
          </w:p>
          <w:p w14:paraId="09F3C268" w14:textId="57092D60" w:rsidR="006C745C" w:rsidRDefault="00D0616E" w:rsidP="00D0616E">
            <w:r w:rsidRPr="00DC14CD">
              <w:rPr>
                <w:i/>
                <w:iCs/>
              </w:rPr>
              <w:t>Groups of 4 share with each other. 1 notetaker who then reports out to the larger group.</w:t>
            </w:r>
          </w:p>
        </w:tc>
      </w:tr>
      <w:tr w:rsidR="006C745C" w14:paraId="0E4F2869" w14:textId="77777777" w:rsidTr="00026775">
        <w:tc>
          <w:tcPr>
            <w:tcW w:w="1840" w:type="pct"/>
          </w:tcPr>
          <w:p w14:paraId="32362CAE" w14:textId="0005E5BF" w:rsidR="006C745C" w:rsidRDefault="00D0616E" w:rsidP="00D95474">
            <w:r>
              <w:t>Share Out</w:t>
            </w:r>
          </w:p>
          <w:p w14:paraId="7CADB669" w14:textId="4FD92377" w:rsidR="006C745C" w:rsidRDefault="006C745C" w:rsidP="00D95474"/>
        </w:tc>
        <w:tc>
          <w:tcPr>
            <w:tcW w:w="3160" w:type="pct"/>
          </w:tcPr>
          <w:p w14:paraId="2F3BC764" w14:textId="5214C93B" w:rsidR="006C745C" w:rsidRDefault="00D0616E" w:rsidP="00026775">
            <w:r>
              <w:t>Each group shares takeaways, a-has, and trends across projects.</w:t>
            </w:r>
          </w:p>
        </w:tc>
      </w:tr>
      <w:tr w:rsidR="006C745C" w14:paraId="139EE105" w14:textId="77777777" w:rsidTr="00026775">
        <w:tc>
          <w:tcPr>
            <w:tcW w:w="1840" w:type="pct"/>
          </w:tcPr>
          <w:p w14:paraId="7867E3DA" w14:textId="57AC305D" w:rsidR="006C745C" w:rsidRDefault="00D0616E">
            <w:r>
              <w:t>3-2-1</w:t>
            </w:r>
            <w:r w:rsidR="006C745C">
              <w:t xml:space="preserve"> </w:t>
            </w:r>
          </w:p>
        </w:tc>
        <w:tc>
          <w:tcPr>
            <w:tcW w:w="3160" w:type="pct"/>
          </w:tcPr>
          <w:p w14:paraId="6830F691" w14:textId="77777777" w:rsidR="00D0616E" w:rsidRDefault="00D0616E" w:rsidP="00D0616E">
            <w:r>
              <w:t>Caryn Ward &amp; Sophia Farmer share SISEP’s lessons learned and resources that support a successful root cause analysis and action planning.</w:t>
            </w:r>
          </w:p>
          <w:p w14:paraId="449D15BC" w14:textId="7820DE5F" w:rsidR="006C745C" w:rsidRDefault="00D0616E" w:rsidP="00D0616E">
            <w:r>
              <w:rPr>
                <w:i/>
                <w:iCs/>
              </w:rPr>
              <w:t>Prepare participants to jot down 3 big ideas, 2 questions, and 1 action step</w:t>
            </w:r>
          </w:p>
        </w:tc>
      </w:tr>
    </w:tbl>
    <w:p w14:paraId="29B3FA4B" w14:textId="77777777" w:rsidR="002B3D19" w:rsidRDefault="002B3D19" w:rsidP="006C745C"/>
    <w:sectPr w:rsidR="002B3D19" w:rsidSect="00FE6CD7">
      <w:headerReference w:type="default" r:id="rId7"/>
      <w:pgSz w:w="15840" w:h="12240" w:orient="landscape"/>
      <w:pgMar w:top="3190" w:right="1440" w:bottom="1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CD3F" w14:textId="77777777" w:rsidR="00FE6CD7" w:rsidRDefault="00FE6CD7" w:rsidP="00D97A4F">
      <w:pPr>
        <w:spacing w:after="0" w:line="240" w:lineRule="auto"/>
      </w:pPr>
      <w:r>
        <w:separator/>
      </w:r>
    </w:p>
  </w:endnote>
  <w:endnote w:type="continuationSeparator" w:id="0">
    <w:p w14:paraId="4F4359C2" w14:textId="77777777" w:rsidR="00FE6CD7" w:rsidRDefault="00FE6CD7" w:rsidP="00D9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8CB8" w14:textId="77777777" w:rsidR="00FE6CD7" w:rsidRDefault="00FE6CD7" w:rsidP="00D97A4F">
      <w:pPr>
        <w:spacing w:after="0" w:line="240" w:lineRule="auto"/>
      </w:pPr>
      <w:r>
        <w:separator/>
      </w:r>
    </w:p>
  </w:footnote>
  <w:footnote w:type="continuationSeparator" w:id="0">
    <w:p w14:paraId="4D5E95C2" w14:textId="77777777" w:rsidR="00FE6CD7" w:rsidRDefault="00FE6CD7" w:rsidP="00D9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8C7D" w14:textId="593DE705" w:rsidR="00D97A4F" w:rsidRDefault="00026775">
    <w:pPr>
      <w:pStyle w:val="Header"/>
    </w:pPr>
    <w:r w:rsidRPr="00026775">
      <w:rPr>
        <w:noProof/>
      </w:rPr>
      <w:drawing>
        <wp:anchor distT="0" distB="0" distL="114300" distR="114300" simplePos="0" relativeHeight="251659264" behindDoc="0" locked="0" layoutInCell="1" allowOverlap="1" wp14:anchorId="7C43D730" wp14:editId="641FE505">
          <wp:simplePos x="0" y="0"/>
          <wp:positionH relativeFrom="column">
            <wp:posOffset>-49876</wp:posOffset>
          </wp:positionH>
          <wp:positionV relativeFrom="paragraph">
            <wp:posOffset>0</wp:posOffset>
          </wp:positionV>
          <wp:extent cx="8287731" cy="143763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8302161" cy="1440133"/>
                  </a:xfrm>
                  <a:prstGeom prst="rect">
                    <a:avLst/>
                  </a:prstGeom>
                </pic:spPr>
              </pic:pic>
            </a:graphicData>
          </a:graphic>
          <wp14:sizeRelH relativeFrom="margin">
            <wp14:pctWidth>0</wp14:pctWidth>
          </wp14:sizeRelH>
          <wp14:sizeRelV relativeFrom="margin">
            <wp14:pctHeight>0</wp14:pctHeight>
          </wp14:sizeRelV>
        </wp:anchor>
      </w:drawing>
    </w:r>
    <w:r w:rsidRPr="00026775">
      <w:rPr>
        <w:noProof/>
      </w:rPr>
      <mc:AlternateContent>
        <mc:Choice Requires="wps">
          <w:drawing>
            <wp:anchor distT="0" distB="0" distL="114300" distR="114300" simplePos="0" relativeHeight="251661312" behindDoc="0" locked="0" layoutInCell="1" allowOverlap="1" wp14:anchorId="5CD27856" wp14:editId="360C566D">
              <wp:simplePos x="0" y="0"/>
              <wp:positionH relativeFrom="column">
                <wp:posOffset>6085840</wp:posOffset>
              </wp:positionH>
              <wp:positionV relativeFrom="paragraph">
                <wp:posOffset>916305</wp:posOffset>
              </wp:positionV>
              <wp:extent cx="2542486" cy="429768"/>
              <wp:effectExtent l="0" t="0" r="0" b="0"/>
              <wp:wrapNone/>
              <wp:docPr id="44" name="Rectangle 44"/>
              <wp:cNvGraphicFramePr/>
              <a:graphic xmlns:a="http://schemas.openxmlformats.org/drawingml/2006/main">
                <a:graphicData uri="http://schemas.microsoft.com/office/word/2010/wordprocessingShape">
                  <wps:wsp>
                    <wps:cNvSpPr/>
                    <wps:spPr>
                      <a:xfrm>
                        <a:off x="0" y="0"/>
                        <a:ext cx="2542486" cy="429768"/>
                      </a:xfrm>
                      <a:prstGeom prst="rect">
                        <a:avLst/>
                      </a:prstGeom>
                      <a:ln>
                        <a:noFill/>
                      </a:ln>
                    </wps:spPr>
                    <wps:txbx>
                      <w:txbxContent>
                        <w:p w14:paraId="0893AA80" w14:textId="281F72EC" w:rsidR="00026775" w:rsidRDefault="00D0616E" w:rsidP="00026775">
                          <w:r>
                            <w:rPr>
                              <w:rFonts w:ascii="Calibri" w:eastAsia="Calibri" w:hAnsi="Calibri" w:cs="Calibri"/>
                              <w:b/>
                              <w:color w:val="F6F6F6"/>
                              <w:w w:val="118"/>
                              <w:sz w:val="35"/>
                            </w:rPr>
                            <w:t>April</w:t>
                          </w:r>
                          <w:r w:rsidR="00026775">
                            <w:rPr>
                              <w:rFonts w:ascii="Calibri" w:eastAsia="Calibri" w:hAnsi="Calibri" w:cs="Calibri"/>
                              <w:b/>
                              <w:color w:val="F6F6F6"/>
                              <w:spacing w:val="1"/>
                              <w:w w:val="118"/>
                              <w:sz w:val="35"/>
                            </w:rPr>
                            <w:t xml:space="preserve"> </w:t>
                          </w:r>
                          <w:r>
                            <w:rPr>
                              <w:rFonts w:ascii="Calibri" w:eastAsia="Calibri" w:hAnsi="Calibri" w:cs="Calibri"/>
                              <w:b/>
                              <w:color w:val="F6F6F6"/>
                              <w:w w:val="118"/>
                              <w:sz w:val="35"/>
                            </w:rPr>
                            <w:t>14</w:t>
                          </w:r>
                          <w:r w:rsidR="00026775">
                            <w:rPr>
                              <w:rFonts w:ascii="Calibri" w:eastAsia="Calibri" w:hAnsi="Calibri" w:cs="Calibri"/>
                              <w:b/>
                              <w:color w:val="F6F6F6"/>
                              <w:w w:val="118"/>
                              <w:sz w:val="35"/>
                            </w:rPr>
                            <w:t>,</w:t>
                          </w:r>
                          <w:r w:rsidR="00026775">
                            <w:rPr>
                              <w:rFonts w:ascii="Calibri" w:eastAsia="Calibri" w:hAnsi="Calibri" w:cs="Calibri"/>
                              <w:b/>
                              <w:color w:val="F6F6F6"/>
                              <w:spacing w:val="1"/>
                              <w:w w:val="118"/>
                              <w:sz w:val="35"/>
                            </w:rPr>
                            <w:t xml:space="preserve"> </w:t>
                          </w:r>
                          <w:r w:rsidR="00026775">
                            <w:rPr>
                              <w:rFonts w:ascii="Calibri" w:eastAsia="Calibri" w:hAnsi="Calibri" w:cs="Calibri"/>
                              <w:b/>
                              <w:color w:val="F6F6F6"/>
                              <w:w w:val="118"/>
                              <w:sz w:val="35"/>
                            </w:rPr>
                            <w:t>2022</w:t>
                          </w:r>
                        </w:p>
                      </w:txbxContent>
                    </wps:txbx>
                    <wps:bodyPr horzOverflow="overflow" vert="horz" lIns="0" tIns="0" rIns="0" bIns="0" rtlCol="0">
                      <a:noAutofit/>
                    </wps:bodyPr>
                  </wps:wsp>
                </a:graphicData>
              </a:graphic>
            </wp:anchor>
          </w:drawing>
        </mc:Choice>
        <mc:Fallback>
          <w:pict>
            <v:rect w14:anchorId="5CD27856" id="Rectangle 44" o:spid="_x0000_s1026" style="position:absolute;margin-left:479.2pt;margin-top:72.15pt;width:200.2pt;height:3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" filled="f" stroked="f">
              <v:textbox inset="0,0,0,0">
                <w:txbxContent>
                  <w:p w14:paraId="0893AA80" w14:textId="281F72EC" w:rsidR="00026775" w:rsidRDefault="00D0616E" w:rsidP="00026775">
                    <w:r>
                      <w:rPr>
                        <w:rFonts w:ascii="Calibri" w:eastAsia="Calibri" w:hAnsi="Calibri" w:cs="Calibri"/>
                        <w:b/>
                        <w:color w:val="F6F6F6"/>
                        <w:w w:val="118"/>
                        <w:sz w:val="35"/>
                      </w:rPr>
                      <w:t>April</w:t>
                    </w:r>
                    <w:r w:rsidR="00026775">
                      <w:rPr>
                        <w:rFonts w:ascii="Calibri" w:eastAsia="Calibri" w:hAnsi="Calibri" w:cs="Calibri"/>
                        <w:b/>
                        <w:color w:val="F6F6F6"/>
                        <w:spacing w:val="1"/>
                        <w:w w:val="118"/>
                        <w:sz w:val="35"/>
                      </w:rPr>
                      <w:t xml:space="preserve"> </w:t>
                    </w:r>
                    <w:r>
                      <w:rPr>
                        <w:rFonts w:ascii="Calibri" w:eastAsia="Calibri" w:hAnsi="Calibri" w:cs="Calibri"/>
                        <w:b/>
                        <w:color w:val="F6F6F6"/>
                        <w:w w:val="118"/>
                        <w:sz w:val="35"/>
                      </w:rPr>
                      <w:t>14</w:t>
                    </w:r>
                    <w:r w:rsidR="00026775">
                      <w:rPr>
                        <w:rFonts w:ascii="Calibri" w:eastAsia="Calibri" w:hAnsi="Calibri" w:cs="Calibri"/>
                        <w:b/>
                        <w:color w:val="F6F6F6"/>
                        <w:w w:val="118"/>
                        <w:sz w:val="35"/>
                      </w:rPr>
                      <w:t>,</w:t>
                    </w:r>
                    <w:r w:rsidR="00026775">
                      <w:rPr>
                        <w:rFonts w:ascii="Calibri" w:eastAsia="Calibri" w:hAnsi="Calibri" w:cs="Calibri"/>
                        <w:b/>
                        <w:color w:val="F6F6F6"/>
                        <w:spacing w:val="1"/>
                        <w:w w:val="118"/>
                        <w:sz w:val="35"/>
                      </w:rPr>
                      <w:t xml:space="preserve"> </w:t>
                    </w:r>
                    <w:r w:rsidR="00026775">
                      <w:rPr>
                        <w:rFonts w:ascii="Calibri" w:eastAsia="Calibri" w:hAnsi="Calibri" w:cs="Calibri"/>
                        <w:b/>
                        <w:color w:val="F6F6F6"/>
                        <w:w w:val="118"/>
                        <w:sz w:val="35"/>
                      </w:rPr>
                      <w:t>2022</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ACA547A" wp14:editId="22300351">
              <wp:simplePos x="0" y="0"/>
              <wp:positionH relativeFrom="column">
                <wp:posOffset>257349</wp:posOffset>
              </wp:positionH>
              <wp:positionV relativeFrom="paragraph">
                <wp:posOffset>914111</wp:posOffset>
              </wp:positionV>
              <wp:extent cx="2787215" cy="432390"/>
              <wp:effectExtent l="0" t="0" r="0" b="0"/>
              <wp:wrapNone/>
              <wp:docPr id="42" name="Rectangle 42"/>
              <wp:cNvGraphicFramePr/>
              <a:graphic xmlns:a="http://schemas.openxmlformats.org/drawingml/2006/main">
                <a:graphicData uri="http://schemas.microsoft.com/office/word/2010/wordprocessingShape">
                  <wps:wsp>
                    <wps:cNvSpPr/>
                    <wps:spPr>
                      <a:xfrm>
                        <a:off x="0" y="0"/>
                        <a:ext cx="2787215" cy="432390"/>
                      </a:xfrm>
                      <a:prstGeom prst="rect">
                        <a:avLst/>
                      </a:prstGeom>
                      <a:ln>
                        <a:noFill/>
                      </a:ln>
                    </wps:spPr>
                    <wps:txbx>
                      <w:txbxContent>
                        <w:p w14:paraId="44A97CCF" w14:textId="5E252ACA" w:rsidR="00026775" w:rsidRDefault="00026775" w:rsidP="00026775"/>
                      </w:txbxContent>
                    </wps:txbx>
                    <wps:bodyPr horzOverflow="overflow" vert="horz" lIns="0" tIns="0" rIns="0" bIns="0" rtlCol="0">
                      <a:noAutofit/>
                    </wps:bodyPr>
                  </wps:wsp>
                </a:graphicData>
              </a:graphic>
            </wp:anchor>
          </w:drawing>
        </mc:Choice>
        <mc:Fallback>
          <w:pict>
            <v:rect w14:anchorId="4ACA547A" id="Rectangle 42" o:spid="_x0000_s1027" style="position:absolute;margin-left:20.25pt;margin-top:1in;width:219.45pt;height:3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" filled="f" stroked="f">
              <v:textbox inset="0,0,0,0">
                <w:txbxContent>
                  <w:p w14:paraId="44A97CCF" w14:textId="5E252ACA" w:rsidR="00026775" w:rsidRDefault="00026775" w:rsidP="00026775"/>
                </w:txbxContent>
              </v:textbox>
            </v:rect>
          </w:pict>
        </mc:Fallback>
      </mc:AlternateContent>
    </w:r>
    <w:r w:rsidRPr="00026775">
      <w:rPr>
        <w:noProof/>
      </w:rPr>
      <mc:AlternateContent>
        <mc:Choice Requires="wps">
          <w:drawing>
            <wp:anchor distT="0" distB="0" distL="114300" distR="114300" simplePos="0" relativeHeight="251660288" behindDoc="0" locked="0" layoutInCell="1" allowOverlap="1" wp14:anchorId="022D10FB" wp14:editId="27CA6E42">
              <wp:simplePos x="0" y="0"/>
              <wp:positionH relativeFrom="column">
                <wp:posOffset>210301</wp:posOffset>
              </wp:positionH>
              <wp:positionV relativeFrom="paragraph">
                <wp:posOffset>323735</wp:posOffset>
              </wp:positionV>
              <wp:extent cx="4412636" cy="840640"/>
              <wp:effectExtent l="0" t="0" r="0" b="0"/>
              <wp:wrapNone/>
              <wp:docPr id="43" name="Rectangle 43"/>
              <wp:cNvGraphicFramePr/>
              <a:graphic xmlns:a="http://schemas.openxmlformats.org/drawingml/2006/main">
                <a:graphicData uri="http://schemas.microsoft.com/office/word/2010/wordprocessingShape">
                  <wps:wsp>
                    <wps:cNvSpPr/>
                    <wps:spPr>
                      <a:xfrm>
                        <a:off x="0" y="0"/>
                        <a:ext cx="4412636" cy="840640"/>
                      </a:xfrm>
                      <a:prstGeom prst="rect">
                        <a:avLst/>
                      </a:prstGeom>
                      <a:ln>
                        <a:noFill/>
                      </a:ln>
                    </wps:spPr>
                    <wps:txbx>
                      <w:txbxContent>
                        <w:p w14:paraId="37210398" w14:textId="647C4E17" w:rsidR="00026775" w:rsidRDefault="00D0616E" w:rsidP="00026775">
                          <w:r>
                            <w:rPr>
                              <w:rFonts w:ascii="Calibri" w:eastAsia="Calibri" w:hAnsi="Calibri" w:cs="Calibri"/>
                              <w:b/>
                              <w:color w:val="FFFFFF"/>
                              <w:w w:val="120"/>
                              <w:sz w:val="68"/>
                            </w:rPr>
                            <w:t>MTSS CoP</w:t>
                          </w:r>
                        </w:p>
                      </w:txbxContent>
                    </wps:txbx>
                    <wps:bodyPr horzOverflow="overflow" vert="horz" lIns="0" tIns="0" rIns="0" bIns="0" rtlCol="0">
                      <a:noAutofit/>
                    </wps:bodyPr>
                  </wps:wsp>
                </a:graphicData>
              </a:graphic>
            </wp:anchor>
          </w:drawing>
        </mc:Choice>
        <mc:Fallback>
          <w:pict>
            <v:rect w14:anchorId="022D10FB" id="Rectangle 43" o:spid="_x0000_s1028" style="position:absolute;margin-left:16.55pt;margin-top:25.5pt;width:347.45pt;height:6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" filled="f" stroked="f">
              <v:textbox inset="0,0,0,0">
                <w:txbxContent>
                  <w:p w14:paraId="37210398" w14:textId="647C4E17" w:rsidR="00026775" w:rsidRDefault="00D0616E" w:rsidP="00026775">
                    <w:r>
                      <w:rPr>
                        <w:rFonts w:ascii="Calibri" w:eastAsia="Calibri" w:hAnsi="Calibri" w:cs="Calibri"/>
                        <w:b/>
                        <w:color w:val="FFFFFF"/>
                        <w:w w:val="120"/>
                        <w:sz w:val="68"/>
                      </w:rPr>
                      <w:t>MTSS CoP</w:t>
                    </w:r>
                  </w:p>
                </w:txbxContent>
              </v:textbox>
            </v:rect>
          </w:pict>
        </mc:Fallback>
      </mc:AlternateContent>
    </w:r>
    <w:r w:rsidR="006C745C">
      <w:t>MTSS Work Group: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EC6"/>
    <w:multiLevelType w:val="hybridMultilevel"/>
    <w:tmpl w:val="464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B24FB"/>
    <w:multiLevelType w:val="hybridMultilevel"/>
    <w:tmpl w:val="E0AC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21B9F"/>
    <w:multiLevelType w:val="hybridMultilevel"/>
    <w:tmpl w:val="C7CC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37443F"/>
    <w:multiLevelType w:val="hybridMultilevel"/>
    <w:tmpl w:val="E08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335327">
    <w:abstractNumId w:val="2"/>
  </w:num>
  <w:num w:numId="2" w16cid:durableId="1560899857">
    <w:abstractNumId w:val="2"/>
  </w:num>
  <w:num w:numId="3" w16cid:durableId="547650651">
    <w:abstractNumId w:val="3"/>
  </w:num>
  <w:num w:numId="4" w16cid:durableId="289214943">
    <w:abstractNumId w:val="1"/>
  </w:num>
  <w:num w:numId="5" w16cid:durableId="15907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4F"/>
    <w:rsid w:val="00001896"/>
    <w:rsid w:val="00003546"/>
    <w:rsid w:val="00003AE3"/>
    <w:rsid w:val="00015D1D"/>
    <w:rsid w:val="00021E71"/>
    <w:rsid w:val="00026775"/>
    <w:rsid w:val="00062889"/>
    <w:rsid w:val="00091029"/>
    <w:rsid w:val="00095871"/>
    <w:rsid w:val="001307E5"/>
    <w:rsid w:val="00132689"/>
    <w:rsid w:val="0015189C"/>
    <w:rsid w:val="001544BC"/>
    <w:rsid w:val="00155EB2"/>
    <w:rsid w:val="001A7B18"/>
    <w:rsid w:val="001D7B7D"/>
    <w:rsid w:val="001E3156"/>
    <w:rsid w:val="002219D8"/>
    <w:rsid w:val="0022567C"/>
    <w:rsid w:val="002A48DE"/>
    <w:rsid w:val="002A73B4"/>
    <w:rsid w:val="002B3D19"/>
    <w:rsid w:val="002C018F"/>
    <w:rsid w:val="002E3C5E"/>
    <w:rsid w:val="002E76EE"/>
    <w:rsid w:val="00337A03"/>
    <w:rsid w:val="0035200F"/>
    <w:rsid w:val="0038461D"/>
    <w:rsid w:val="003A13FF"/>
    <w:rsid w:val="003B36E4"/>
    <w:rsid w:val="003C34A0"/>
    <w:rsid w:val="003D6386"/>
    <w:rsid w:val="00402BBF"/>
    <w:rsid w:val="00430414"/>
    <w:rsid w:val="004400E5"/>
    <w:rsid w:val="00440592"/>
    <w:rsid w:val="00491B0B"/>
    <w:rsid w:val="004A420F"/>
    <w:rsid w:val="004C2A48"/>
    <w:rsid w:val="005059E5"/>
    <w:rsid w:val="005159BF"/>
    <w:rsid w:val="00534C08"/>
    <w:rsid w:val="00543715"/>
    <w:rsid w:val="00547383"/>
    <w:rsid w:val="0055251D"/>
    <w:rsid w:val="005642D5"/>
    <w:rsid w:val="005807C7"/>
    <w:rsid w:val="005D488F"/>
    <w:rsid w:val="00601D61"/>
    <w:rsid w:val="00626387"/>
    <w:rsid w:val="006C2AE3"/>
    <w:rsid w:val="006C745C"/>
    <w:rsid w:val="006D4CC1"/>
    <w:rsid w:val="006F7902"/>
    <w:rsid w:val="006F7A8B"/>
    <w:rsid w:val="00742381"/>
    <w:rsid w:val="007552B7"/>
    <w:rsid w:val="007D0DD0"/>
    <w:rsid w:val="007E4DAC"/>
    <w:rsid w:val="007E7D70"/>
    <w:rsid w:val="00811138"/>
    <w:rsid w:val="00883929"/>
    <w:rsid w:val="008964D8"/>
    <w:rsid w:val="008A45AB"/>
    <w:rsid w:val="008E0FBE"/>
    <w:rsid w:val="008E4724"/>
    <w:rsid w:val="009255E5"/>
    <w:rsid w:val="009338E6"/>
    <w:rsid w:val="0095744E"/>
    <w:rsid w:val="00957684"/>
    <w:rsid w:val="00961E7D"/>
    <w:rsid w:val="00976BDB"/>
    <w:rsid w:val="00991E4A"/>
    <w:rsid w:val="00A21259"/>
    <w:rsid w:val="00A267BD"/>
    <w:rsid w:val="00A3382B"/>
    <w:rsid w:val="00A3750D"/>
    <w:rsid w:val="00A505D5"/>
    <w:rsid w:val="00A86C9C"/>
    <w:rsid w:val="00A95759"/>
    <w:rsid w:val="00A958DF"/>
    <w:rsid w:val="00AF033D"/>
    <w:rsid w:val="00B05A33"/>
    <w:rsid w:val="00B160F7"/>
    <w:rsid w:val="00B171CB"/>
    <w:rsid w:val="00B30221"/>
    <w:rsid w:val="00B324D2"/>
    <w:rsid w:val="00B435A8"/>
    <w:rsid w:val="00B47571"/>
    <w:rsid w:val="00B66A97"/>
    <w:rsid w:val="00B97CED"/>
    <w:rsid w:val="00BC075B"/>
    <w:rsid w:val="00BD219D"/>
    <w:rsid w:val="00BD489B"/>
    <w:rsid w:val="00BE7E36"/>
    <w:rsid w:val="00C925CA"/>
    <w:rsid w:val="00CA1386"/>
    <w:rsid w:val="00CA36E9"/>
    <w:rsid w:val="00CA727E"/>
    <w:rsid w:val="00CB19D4"/>
    <w:rsid w:val="00CB4C3E"/>
    <w:rsid w:val="00CC14C3"/>
    <w:rsid w:val="00CD0D49"/>
    <w:rsid w:val="00CE7A15"/>
    <w:rsid w:val="00CF4616"/>
    <w:rsid w:val="00D0616E"/>
    <w:rsid w:val="00D129A4"/>
    <w:rsid w:val="00D475C3"/>
    <w:rsid w:val="00D95474"/>
    <w:rsid w:val="00D97A4F"/>
    <w:rsid w:val="00DE4BD8"/>
    <w:rsid w:val="00DF1BEB"/>
    <w:rsid w:val="00E31A97"/>
    <w:rsid w:val="00E42303"/>
    <w:rsid w:val="00E852FA"/>
    <w:rsid w:val="00EE5DB6"/>
    <w:rsid w:val="00EF3CE7"/>
    <w:rsid w:val="00F00787"/>
    <w:rsid w:val="00F04F90"/>
    <w:rsid w:val="00F1089C"/>
    <w:rsid w:val="00F125C6"/>
    <w:rsid w:val="00F43337"/>
    <w:rsid w:val="00F82EDA"/>
    <w:rsid w:val="00F94732"/>
    <w:rsid w:val="00FD402D"/>
    <w:rsid w:val="00FE6CD7"/>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3C04"/>
  <w15:chartTrackingRefBased/>
  <w15:docId w15:val="{5E597A52-9C5F-4A84-B475-8B432559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4F"/>
  </w:style>
  <w:style w:type="paragraph" w:styleId="Footer">
    <w:name w:val="footer"/>
    <w:basedOn w:val="Normal"/>
    <w:link w:val="FooterChar"/>
    <w:uiPriority w:val="99"/>
    <w:unhideWhenUsed/>
    <w:rsid w:val="00D9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4F"/>
  </w:style>
  <w:style w:type="table" w:styleId="TableGrid">
    <w:name w:val="Table Grid"/>
    <w:basedOn w:val="TableNormal"/>
    <w:uiPriority w:val="39"/>
    <w:rsid w:val="002B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84"/>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Working Groups Agenda Template</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Groups Agenda Template</dc:title>
  <dc:subject/>
  <dc:creator>Jennifer Coffey</dc:creator>
  <cp:keywords/>
  <dc:description/>
  <cp:lastModifiedBy>Kelsey Leib</cp:lastModifiedBy>
  <cp:revision>2</cp:revision>
  <dcterms:created xsi:type="dcterms:W3CDTF">2024-01-31T21:19:00Z</dcterms:created>
  <dcterms:modified xsi:type="dcterms:W3CDTF">2024-01-31T21:19:00Z</dcterms:modified>
</cp:coreProperties>
</file>